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6FB220" w14:textId="66890C01" w:rsidR="00113FFD" w:rsidRPr="00113FFD" w:rsidRDefault="00D46922" w:rsidP="004B5C26">
      <w:pPr>
        <w:rPr>
          <w:rFonts w:ascii="Arial" w:eastAsia="Times New Roman" w:hAnsi="Arial" w:cs="Arial"/>
          <w:b/>
          <w:sz w:val="22"/>
          <w:szCs w:val="22"/>
          <w:lang w:eastAsia="it-IT"/>
        </w:rPr>
      </w:pPr>
      <w:r>
        <w:rPr>
          <w:noProof/>
        </w:rPr>
        <mc:AlternateContent>
          <mc:Choice Requires="wps">
            <w:drawing>
              <wp:anchor distT="0" distB="0" distL="114300" distR="114300" simplePos="0" relativeHeight="251659264" behindDoc="0" locked="0" layoutInCell="1" allowOverlap="1" wp14:anchorId="3BD0DB80" wp14:editId="568182E2">
                <wp:simplePos x="0" y="0"/>
                <wp:positionH relativeFrom="column">
                  <wp:posOffset>-1495425</wp:posOffset>
                </wp:positionH>
                <wp:positionV relativeFrom="paragraph">
                  <wp:posOffset>146790</wp:posOffset>
                </wp:positionV>
                <wp:extent cx="1320800" cy="282575"/>
                <wp:effectExtent l="0" t="0" r="0" b="0"/>
                <wp:wrapNone/>
                <wp:docPr id="3" name="Casella di tes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20800" cy="282575"/>
                        </a:xfrm>
                        <a:prstGeom prst="rect">
                          <a:avLst/>
                        </a:prstGeom>
                        <a:noFill/>
                        <a:ln w="6350">
                          <a:noFill/>
                        </a:ln>
                      </wps:spPr>
                      <wps:txbx>
                        <w:txbxContent>
                          <w:p w14:paraId="3BF548BC" w14:textId="21DB91E4" w:rsidR="0049548F" w:rsidRPr="00380054" w:rsidRDefault="004908FC" w:rsidP="0049548F">
                            <w:pPr>
                              <w:pStyle w:val="Paragrafobase"/>
                              <w:rPr>
                                <w:color w:val="C00000"/>
                                <w:lang w:val="en-US"/>
                              </w:rPr>
                            </w:pPr>
                            <w:r>
                              <w:rPr>
                                <w:rFonts w:ascii="Akzidenz-Grotesk BQ" w:hAnsi="Akzidenz-Grotesk BQ" w:cs="Akzidenz-Grotesk BQ"/>
                                <w:color w:val="C00000"/>
                                <w:spacing w:val="-4"/>
                                <w:lang w:val="en-US"/>
                              </w:rPr>
                              <w:t>16</w:t>
                            </w:r>
                            <w:r w:rsidR="00D46922">
                              <w:rPr>
                                <w:rFonts w:ascii="Akzidenz-Grotesk BQ" w:hAnsi="Akzidenz-Grotesk BQ" w:cs="Akzidenz-Grotesk BQ"/>
                                <w:color w:val="C00000"/>
                                <w:spacing w:val="-4"/>
                                <w:lang w:val="en-US"/>
                              </w:rPr>
                              <w:t>.</w:t>
                            </w:r>
                            <w:r>
                              <w:rPr>
                                <w:rFonts w:ascii="Akzidenz-Grotesk BQ" w:hAnsi="Akzidenz-Grotesk BQ" w:cs="Akzidenz-Grotesk BQ"/>
                                <w:color w:val="C00000"/>
                                <w:spacing w:val="-4"/>
                                <w:lang w:val="en-US"/>
                              </w:rPr>
                              <w:t>09</w:t>
                            </w:r>
                            <w:r w:rsidR="0049548F" w:rsidRPr="00380054">
                              <w:rPr>
                                <w:rFonts w:ascii="Akzidenz-Grotesk BQ" w:hAnsi="Akzidenz-Grotesk BQ" w:cs="Akzidenz-Grotesk BQ"/>
                                <w:color w:val="C00000"/>
                                <w:spacing w:val="-4"/>
                                <w:lang w:val="en-US"/>
                              </w:rPr>
                              <w:t>.202</w:t>
                            </w:r>
                            <w:r>
                              <w:rPr>
                                <w:rFonts w:ascii="Akzidenz-Grotesk BQ" w:hAnsi="Akzidenz-Grotesk BQ" w:cs="Akzidenz-Grotesk BQ"/>
                                <w:color w:val="C00000"/>
                                <w:spacing w:val="-4"/>
                                <w:lang w:val="en-US"/>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D0DB80" id="_x0000_t202" coordsize="21600,21600" o:spt="202" path="m,l,21600r21600,l21600,xe">
                <v:stroke joinstyle="miter"/>
                <v:path gradientshapeok="t" o:connecttype="rect"/>
              </v:shapetype>
              <v:shape id="Casella di testo 3" o:spid="_x0000_s1026" type="#_x0000_t202" style="position:absolute;margin-left:-117.75pt;margin-top:11.55pt;width:104pt;height:22.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bAlIgIAAEUEAAAOAAAAZHJzL2Uyb0RvYy54bWysU8tu2zAQvBfoPxC815IVO3EFy4GbwEUB&#10;IwngFDnTFGkJpbgsSVtyv75LSn4g7anohVpql/uYmZ3fd40iB2FdDbqg41FKidAcylrvCvr9dfVp&#10;RonzTJdMgRYFPQpH7xcfP8xbk4sMKlClsASTaJe3pqCV9yZPEscr0TA3AiM0OiXYhnm82l1SWtZi&#10;9kYlWZreJi3Y0ljgwjn8+9g76SLml1Jw/yylE56ogmJvPp42nttwJos5y3eWmarmQxvsH7poWK2x&#10;6DnVI/OM7G39R6qm5hYcSD/i0CQgZc1FnAGnGafvptlUzIg4C4LjzBkm9//S8qfDxrxY4rsv0CGB&#10;cQhn1sB/OMQmaY3Lh5iAqcsdRodBO2mb8MURCD5EbI9nPEXnCQ/ZbrJ0lqKLoy+bZdO7aQA8ubw2&#10;1vmvAhoSjIJa5Ct2wA5r5/vQU0gopmFVKxU5U5q0Bb29mabxwdmDyZUeGu97DV37btvhs2BuoTzi&#10;wBZ6LTjDVzUWXzPnX5hF8rFfFLR/xkMqwCIwWJRUYH/97X+IR07QS0mLYiqo+7lnVlCivmlk6/N4&#10;Mgnqi5fJ9C7Di732bK89et88AOp1jKtjeDRDvFcnU1po3lD3y1AVXUxzrF1QfzIffC9x3BsulssY&#10;hHozzK/1xvATzwHa1+6NWTPg75G5JzjJjuXvaOhjeyKWew+yjhxdUB1wR61Gloe9CstwfY9Rl+1f&#10;/AYAAP//AwBQSwMEFAAGAAgAAAAhAE+3K5/iAAAACgEAAA8AAABkcnMvZG93bnJldi54bWxMj01r&#10;wkAQhu8F/8MyQm9xYyRR0kxEAlIo7UHrpbdNdk1C9yPNrpr213d6qseZeXjneYvtZDS7qtH3ziIs&#10;FzEwZRsne9sinN730QaYD8JKoZ1VCN/Kw7acPRQil+5mD+p6DC2jEOtzgdCFMOSc+6ZTRviFG5Sl&#10;29mNRgQax5bLUdwo3GiexHHGjegtfejEoKpONZ/Hi0F4qfZv4lAnZvOjq+fX8274On2kiI/zafcE&#10;LKgp/MPwp0/qUJJT7S5WeqYRomSVpsQiJKslMCKiZE2LGiFbZ8DLgt9XKH8BAAD//wMAUEsBAi0A&#10;FAAGAAgAAAAhALaDOJL+AAAA4QEAABMAAAAAAAAAAAAAAAAAAAAAAFtDb250ZW50X1R5cGVzXS54&#10;bWxQSwECLQAUAAYACAAAACEAOP0h/9YAAACUAQAACwAAAAAAAAAAAAAAAAAvAQAAX3JlbHMvLnJl&#10;bHNQSwECLQAUAAYACAAAACEA7IGwJSICAABFBAAADgAAAAAAAAAAAAAAAAAuAgAAZHJzL2Uyb0Rv&#10;Yy54bWxQSwECLQAUAAYACAAAACEAT7crn+IAAAAKAQAADwAAAAAAAAAAAAAAAAB8BAAAZHJzL2Rv&#10;d25yZXYueG1sUEsFBgAAAAAEAAQA8wAAAIsFAAAAAA==&#10;" filled="f" stroked="f" strokeweight=".5pt">
                <v:textbox>
                  <w:txbxContent>
                    <w:p w14:paraId="3BF548BC" w14:textId="21DB91E4" w:rsidR="0049548F" w:rsidRPr="00380054" w:rsidRDefault="004908FC" w:rsidP="0049548F">
                      <w:pPr>
                        <w:pStyle w:val="Paragrafobase"/>
                        <w:rPr>
                          <w:color w:val="C00000"/>
                          <w:lang w:val="en-US"/>
                        </w:rPr>
                      </w:pPr>
                      <w:r>
                        <w:rPr>
                          <w:rFonts w:ascii="Akzidenz-Grotesk BQ" w:hAnsi="Akzidenz-Grotesk BQ" w:cs="Akzidenz-Grotesk BQ"/>
                          <w:color w:val="C00000"/>
                          <w:spacing w:val="-4"/>
                          <w:lang w:val="en-US"/>
                        </w:rPr>
                        <w:t>16</w:t>
                      </w:r>
                      <w:r w:rsidR="00D46922">
                        <w:rPr>
                          <w:rFonts w:ascii="Akzidenz-Grotesk BQ" w:hAnsi="Akzidenz-Grotesk BQ" w:cs="Akzidenz-Grotesk BQ"/>
                          <w:color w:val="C00000"/>
                          <w:spacing w:val="-4"/>
                          <w:lang w:val="en-US"/>
                        </w:rPr>
                        <w:t>.</w:t>
                      </w:r>
                      <w:r>
                        <w:rPr>
                          <w:rFonts w:ascii="Akzidenz-Grotesk BQ" w:hAnsi="Akzidenz-Grotesk BQ" w:cs="Akzidenz-Grotesk BQ"/>
                          <w:color w:val="C00000"/>
                          <w:spacing w:val="-4"/>
                          <w:lang w:val="en-US"/>
                        </w:rPr>
                        <w:t>09</w:t>
                      </w:r>
                      <w:r w:rsidR="0049548F" w:rsidRPr="00380054">
                        <w:rPr>
                          <w:rFonts w:ascii="Akzidenz-Grotesk BQ" w:hAnsi="Akzidenz-Grotesk BQ" w:cs="Akzidenz-Grotesk BQ"/>
                          <w:color w:val="C00000"/>
                          <w:spacing w:val="-4"/>
                          <w:lang w:val="en-US"/>
                        </w:rPr>
                        <w:t>.202</w:t>
                      </w:r>
                      <w:r>
                        <w:rPr>
                          <w:rFonts w:ascii="Akzidenz-Grotesk BQ" w:hAnsi="Akzidenz-Grotesk BQ" w:cs="Akzidenz-Grotesk BQ"/>
                          <w:color w:val="C00000"/>
                          <w:spacing w:val="-4"/>
                          <w:lang w:val="en-US"/>
                        </w:rPr>
                        <w:t>6</w:t>
                      </w:r>
                    </w:p>
                  </w:txbxContent>
                </v:textbox>
              </v:shape>
            </w:pict>
          </mc:Fallback>
        </mc:AlternateContent>
      </w:r>
      <w:r w:rsidR="00A55C58" w:rsidRPr="00A55C58">
        <w:rPr>
          <w:rFonts w:ascii="Arial" w:eastAsia="Times New Roman" w:hAnsi="Arial" w:cs="Arial"/>
          <w:b/>
          <w:sz w:val="22"/>
          <w:szCs w:val="22"/>
          <w:lang w:eastAsia="it-IT"/>
        </w:rPr>
        <w:t>Sculture classiche diventano pesi da palestra: Augustas Serapinas firma la nuova opera permanente di SUBBRIXIA</w:t>
      </w:r>
      <w:r w:rsidR="0040310B">
        <w:rPr>
          <w:rFonts w:ascii="Arial" w:eastAsia="Times New Roman" w:hAnsi="Arial" w:cs="Arial"/>
          <w:b/>
          <w:sz w:val="22"/>
          <w:szCs w:val="22"/>
          <w:lang w:eastAsia="it-IT"/>
        </w:rPr>
        <w:t xml:space="preserve"> </w:t>
      </w:r>
      <w:r w:rsidR="00564964">
        <w:rPr>
          <w:rFonts w:ascii="Arial" w:eastAsia="Times New Roman" w:hAnsi="Arial" w:cs="Arial"/>
          <w:b/>
          <w:sz w:val="22"/>
          <w:szCs w:val="22"/>
          <w:lang w:eastAsia="it-IT"/>
        </w:rPr>
        <w:t>in</w:t>
      </w:r>
      <w:r w:rsidR="00564964" w:rsidRPr="00077F63">
        <w:rPr>
          <w:rFonts w:ascii="Arial" w:eastAsia="Times New Roman" w:hAnsi="Arial" w:cs="Arial"/>
          <w:b/>
          <w:sz w:val="22"/>
          <w:szCs w:val="22"/>
          <w:lang w:eastAsia="it-IT"/>
        </w:rPr>
        <w:t xml:space="preserve"> </w:t>
      </w:r>
      <w:r w:rsidRPr="00077F63">
        <w:rPr>
          <w:rFonts w:ascii="Arial" w:eastAsia="Times New Roman" w:hAnsi="Arial" w:cs="Arial"/>
          <w:b/>
          <w:sz w:val="22"/>
          <w:szCs w:val="22"/>
          <w:lang w:eastAsia="it-IT"/>
        </w:rPr>
        <w:t>stazione</w:t>
      </w:r>
      <w:r w:rsidR="00113FFD">
        <w:rPr>
          <w:rFonts w:ascii="Arial" w:eastAsia="Times New Roman" w:hAnsi="Arial" w:cs="Arial"/>
          <w:b/>
          <w:sz w:val="22"/>
          <w:szCs w:val="22"/>
          <w:lang w:eastAsia="it-IT"/>
        </w:rPr>
        <w:t xml:space="preserve"> </w:t>
      </w:r>
      <w:r w:rsidR="00077F63">
        <w:rPr>
          <w:rFonts w:ascii="Arial" w:eastAsia="Times New Roman" w:hAnsi="Arial" w:cs="Arial"/>
          <w:b/>
          <w:sz w:val="22"/>
          <w:szCs w:val="22"/>
          <w:lang w:eastAsia="it-IT"/>
        </w:rPr>
        <w:t>Volta</w:t>
      </w:r>
      <w:r w:rsidR="00A55C58">
        <w:rPr>
          <w:rFonts w:ascii="Arial" w:eastAsia="Times New Roman" w:hAnsi="Arial" w:cs="Arial"/>
          <w:b/>
          <w:sz w:val="22"/>
          <w:szCs w:val="22"/>
          <w:lang w:eastAsia="it-IT"/>
        </w:rPr>
        <w:t xml:space="preserve">. </w:t>
      </w:r>
      <w:r w:rsidR="00A55C58" w:rsidRPr="00A55C58">
        <w:rPr>
          <w:rFonts w:ascii="Arial" w:eastAsia="Times New Roman" w:hAnsi="Arial" w:cs="Arial"/>
          <w:b/>
          <w:sz w:val="22"/>
          <w:szCs w:val="22"/>
          <w:lang w:eastAsia="it-IT"/>
        </w:rPr>
        <w:t xml:space="preserve">Con </w:t>
      </w:r>
      <w:proofErr w:type="spellStart"/>
      <w:r w:rsidR="00A55C58" w:rsidRPr="00A55C58">
        <w:rPr>
          <w:rFonts w:ascii="Arial" w:eastAsia="Times New Roman" w:hAnsi="Arial" w:cs="Arial"/>
          <w:b/>
          <w:i/>
          <w:iCs/>
          <w:sz w:val="22"/>
          <w:szCs w:val="22"/>
          <w:lang w:eastAsia="it-IT"/>
        </w:rPr>
        <w:t>Physical</w:t>
      </w:r>
      <w:proofErr w:type="spellEnd"/>
      <w:r w:rsidR="00A55C58" w:rsidRPr="00A55C58">
        <w:rPr>
          <w:rFonts w:ascii="Arial" w:eastAsia="Times New Roman" w:hAnsi="Arial" w:cs="Arial"/>
          <w:b/>
          <w:i/>
          <w:iCs/>
          <w:sz w:val="22"/>
          <w:szCs w:val="22"/>
          <w:lang w:eastAsia="it-IT"/>
        </w:rPr>
        <w:t xml:space="preserve"> Culture: Metro Edition</w:t>
      </w:r>
      <w:r w:rsidR="00A55C58" w:rsidRPr="00A55C58">
        <w:rPr>
          <w:rFonts w:ascii="Arial" w:eastAsia="Times New Roman" w:hAnsi="Arial" w:cs="Arial"/>
          <w:b/>
          <w:sz w:val="22"/>
          <w:szCs w:val="22"/>
          <w:lang w:eastAsia="it-IT"/>
        </w:rPr>
        <w:t xml:space="preserve"> l’artista lituano porta nella metropolitana di Brescia una nuova declinazione della serie </w:t>
      </w:r>
      <w:proofErr w:type="spellStart"/>
      <w:r w:rsidR="00102397" w:rsidRPr="00A55C58">
        <w:rPr>
          <w:rFonts w:ascii="Arial" w:eastAsia="Times New Roman" w:hAnsi="Arial" w:cs="Arial"/>
          <w:b/>
          <w:i/>
          <w:iCs/>
          <w:sz w:val="22"/>
          <w:szCs w:val="22"/>
          <w:lang w:eastAsia="it-IT"/>
        </w:rPr>
        <w:t>Physical</w:t>
      </w:r>
      <w:proofErr w:type="spellEnd"/>
      <w:r w:rsidR="00102397" w:rsidRPr="00A55C58">
        <w:rPr>
          <w:rFonts w:ascii="Arial" w:eastAsia="Times New Roman" w:hAnsi="Arial" w:cs="Arial"/>
          <w:b/>
          <w:i/>
          <w:iCs/>
          <w:sz w:val="22"/>
          <w:szCs w:val="22"/>
          <w:lang w:eastAsia="it-IT"/>
        </w:rPr>
        <w:t xml:space="preserve"> Culture</w:t>
      </w:r>
      <w:r w:rsidR="00A55C58" w:rsidRPr="00A55C58">
        <w:rPr>
          <w:rFonts w:ascii="Arial" w:eastAsia="Times New Roman" w:hAnsi="Arial" w:cs="Arial"/>
          <w:b/>
          <w:sz w:val="22"/>
          <w:szCs w:val="22"/>
          <w:lang w:eastAsia="it-IT"/>
        </w:rPr>
        <w:t>, mettendo in dialogo esercizio fisico, formazione artistica e cultura classica</w:t>
      </w:r>
      <w:r w:rsidR="00113FFD">
        <w:rPr>
          <w:rFonts w:ascii="Arial" w:eastAsia="Times New Roman" w:hAnsi="Arial" w:cs="Arial"/>
          <w:b/>
          <w:sz w:val="22"/>
          <w:szCs w:val="22"/>
          <w:lang w:eastAsia="it-IT"/>
        </w:rPr>
        <w:t xml:space="preserve">. </w:t>
      </w:r>
    </w:p>
    <w:p w14:paraId="68FCFABB" w14:textId="7FF7D8EA" w:rsidR="00F71017" w:rsidRPr="00077F63" w:rsidRDefault="00113FFD" w:rsidP="008C3575">
      <w:pPr>
        <w:jc w:val="both"/>
        <w:rPr>
          <w:rFonts w:ascii="Arial" w:eastAsia="Times New Roman" w:hAnsi="Arial" w:cs="Arial"/>
          <w:sz w:val="22"/>
          <w:szCs w:val="22"/>
          <w:lang w:eastAsia="it-IT"/>
        </w:rPr>
      </w:pPr>
      <w:r w:rsidRPr="00077F63">
        <w:rPr>
          <w:rFonts w:ascii="Arial" w:hAnsi="Arial" w:cs="Arial"/>
          <w:noProof/>
          <w:sz w:val="22"/>
          <w:szCs w:val="22"/>
        </w:rPr>
        <mc:AlternateContent>
          <mc:Choice Requires="wps">
            <w:drawing>
              <wp:anchor distT="0" distB="0" distL="114300" distR="114300" simplePos="0" relativeHeight="251660288" behindDoc="0" locked="0" layoutInCell="1" allowOverlap="1" wp14:anchorId="4186F995" wp14:editId="3F3665FB">
                <wp:simplePos x="0" y="0"/>
                <wp:positionH relativeFrom="column">
                  <wp:posOffset>-1561465</wp:posOffset>
                </wp:positionH>
                <wp:positionV relativeFrom="paragraph">
                  <wp:posOffset>168910</wp:posOffset>
                </wp:positionV>
                <wp:extent cx="1320800" cy="2162175"/>
                <wp:effectExtent l="0" t="0" r="0" b="0"/>
                <wp:wrapNone/>
                <wp:docPr id="2"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20800" cy="2162175"/>
                        </a:xfrm>
                        <a:prstGeom prst="rect">
                          <a:avLst/>
                        </a:prstGeom>
                        <a:noFill/>
                        <a:ln w="6350">
                          <a:noFill/>
                        </a:ln>
                      </wps:spPr>
                      <wps:txbx>
                        <w:txbxContent>
                          <w:p w14:paraId="6EEBD0C2" w14:textId="687C3221" w:rsidR="0049548F" w:rsidRPr="004E7102" w:rsidRDefault="00CE54B8" w:rsidP="0049548F">
                            <w:pPr>
                              <w:pStyle w:val="Paragrafobase"/>
                              <w:rPr>
                                <w:rFonts w:ascii="Akzidenz-Grotesk BQ" w:hAnsi="Akzidenz-Grotesk BQ" w:cs="Akzidenz-Grotesk BQ"/>
                                <w:color w:val="C00000"/>
                                <w:spacing w:val="-4"/>
                              </w:rPr>
                            </w:pPr>
                            <w:r w:rsidRPr="004E7102">
                              <w:rPr>
                                <w:rFonts w:ascii="Akzidenz-Grotesk BQ" w:hAnsi="Akzidenz-Grotesk BQ" w:cs="Akzidenz-Grotesk BQ"/>
                                <w:color w:val="C00000"/>
                                <w:spacing w:val="-4"/>
                              </w:rPr>
                              <w:t>A</w:t>
                            </w:r>
                            <w:r w:rsidR="004908FC">
                              <w:rPr>
                                <w:rFonts w:ascii="Akzidenz-Grotesk BQ" w:hAnsi="Akzidenz-Grotesk BQ" w:cs="Akzidenz-Grotesk BQ"/>
                                <w:color w:val="C00000"/>
                                <w:spacing w:val="-4"/>
                              </w:rPr>
                              <w:t>UGUSTAS</w:t>
                            </w:r>
                          </w:p>
                          <w:p w14:paraId="67B48DB2" w14:textId="659AF416" w:rsidR="00D46922" w:rsidRDefault="004908FC" w:rsidP="0049548F">
                            <w:pPr>
                              <w:pStyle w:val="Paragrafobase"/>
                              <w:rPr>
                                <w:rFonts w:ascii="Akzidenz-Grotesk BQ" w:hAnsi="Akzidenz-Grotesk BQ" w:cs="Akzidenz-Grotesk BQ"/>
                                <w:color w:val="C00000"/>
                                <w:spacing w:val="-4"/>
                              </w:rPr>
                            </w:pPr>
                            <w:r>
                              <w:rPr>
                                <w:rFonts w:ascii="Akzidenz-Grotesk BQ" w:hAnsi="Akzidenz-Grotesk BQ" w:cs="Akzidenz-Grotesk BQ"/>
                                <w:color w:val="C00000"/>
                                <w:spacing w:val="-4"/>
                              </w:rPr>
                              <w:t>SERAPINAS</w:t>
                            </w:r>
                          </w:p>
                          <w:p w14:paraId="749F03D0" w14:textId="77777777" w:rsidR="00113FFD" w:rsidRDefault="00113FFD" w:rsidP="0049548F">
                            <w:pPr>
                              <w:pStyle w:val="Paragrafobase"/>
                              <w:rPr>
                                <w:rFonts w:ascii="Akzidenz-Grotesk BQ" w:hAnsi="Akzidenz-Grotesk BQ" w:cs="Akzidenz-Grotesk BQ"/>
                                <w:color w:val="C00000"/>
                                <w:spacing w:val="-4"/>
                              </w:rPr>
                            </w:pPr>
                          </w:p>
                          <w:p w14:paraId="0C050A1E" w14:textId="2DFB77AD" w:rsidR="0049548F" w:rsidRDefault="00113FFD" w:rsidP="0049548F">
                            <w:pPr>
                              <w:pStyle w:val="Paragrafobase"/>
                              <w:rPr>
                                <w:rFonts w:ascii="Akzidenz-Grotesk BQ" w:hAnsi="Akzidenz-Grotesk BQ" w:cs="Akzidenz-Grotesk BQ"/>
                                <w:color w:val="C00000"/>
                                <w:spacing w:val="-4"/>
                              </w:rPr>
                            </w:pPr>
                            <w:r w:rsidRPr="00113FFD">
                              <w:rPr>
                                <w:rFonts w:ascii="Akzidenz-Grotesk BQ" w:hAnsi="Akzidenz-Grotesk BQ" w:cs="Akzidenz-Grotesk BQ"/>
                                <w:color w:val="C00000"/>
                                <w:spacing w:val="-4"/>
                              </w:rPr>
                              <w:t>PHYSICAL CULTURE: METRO EDITION</w:t>
                            </w:r>
                          </w:p>
                          <w:p w14:paraId="405D579B" w14:textId="77777777" w:rsidR="00113FFD" w:rsidRPr="004E7102" w:rsidRDefault="00113FFD" w:rsidP="0049548F">
                            <w:pPr>
                              <w:pStyle w:val="Paragrafobase"/>
                              <w:rPr>
                                <w:rFonts w:ascii="Akzidenz-Grotesk BQ" w:hAnsi="Akzidenz-Grotesk BQ" w:cs="Akzidenz-Grotesk BQ"/>
                                <w:color w:val="C00000"/>
                                <w:spacing w:val="-4"/>
                              </w:rPr>
                            </w:pPr>
                          </w:p>
                          <w:p w14:paraId="3861E1A3" w14:textId="77777777" w:rsidR="0049548F" w:rsidRPr="004E7102" w:rsidRDefault="0049548F" w:rsidP="0049548F">
                            <w:pPr>
                              <w:pStyle w:val="Paragrafobase"/>
                              <w:rPr>
                                <w:rFonts w:ascii="Akzidenz-Grotesk BQ" w:hAnsi="Akzidenz-Grotesk BQ" w:cs="Akzidenz-Grotesk BQ"/>
                                <w:color w:val="C00000"/>
                                <w:spacing w:val="-4"/>
                              </w:rPr>
                            </w:pPr>
                            <w:r w:rsidRPr="004E7102">
                              <w:rPr>
                                <w:rFonts w:ascii="Akzidenz-Grotesk BQ" w:hAnsi="Akzidenz-Grotesk BQ" w:cs="Akzidenz-Grotesk BQ"/>
                                <w:color w:val="C00000"/>
                                <w:spacing w:val="-4"/>
                              </w:rPr>
                              <w:t>STAZIONE</w:t>
                            </w:r>
                          </w:p>
                          <w:p w14:paraId="66BE62E5" w14:textId="753586A5" w:rsidR="0049548F" w:rsidRPr="004E7102" w:rsidRDefault="004908FC" w:rsidP="0049548F">
                            <w:pPr>
                              <w:pStyle w:val="Paragrafobase"/>
                              <w:rPr>
                                <w:rFonts w:ascii="Akzidenz-Grotesk BQ Light" w:hAnsi="Akzidenz-Grotesk BQ Light"/>
                                <w:color w:val="auto"/>
                              </w:rPr>
                            </w:pPr>
                            <w:r>
                              <w:rPr>
                                <w:rFonts w:ascii="Akzidenz-Grotesk BQ" w:hAnsi="Akzidenz-Grotesk BQ" w:cs="Akzidenz-Grotesk BQ"/>
                                <w:color w:val="C00000"/>
                                <w:spacing w:val="-4"/>
                              </w:rPr>
                              <w:t xml:space="preserve">VOLTA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86F995" id="Casella di testo 2" o:spid="_x0000_s1027" type="#_x0000_t202" style="position:absolute;left:0;text-align:left;margin-left:-122.95pt;margin-top:13.3pt;width:104pt;height:170.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brKKAIAAE0EAAAOAAAAZHJzL2Uyb0RvYy54bWysVMlu2zAQvRfoPxC811piO6lgOXATuChg&#10;JAGcImeaIm2hFIclaUvu13dIyQvSnopeqCFnOMt7j5rdd40iB2FdDbqk2SilRGgOVa23Jf3+uvx0&#10;R4nzTFdMgRYlPQpH7+cfP8xaU4gcdqAqYQkm0a5oTUl33psiSRzfiYa5ERih0SnBNszj1m6TyrIW&#10;szcqydN0mrRgK2OBC+fw9LF30nnML6Xg/llKJzxRJcXefFxtXDdhTeYzVmwtM7uaD22wf+iiYbXG&#10;oudUj8wzsrf1H6mamltwIP2IQ5OAlDUXcQacJkvfTbPeMSPiLAiOM2eY3P9Ly58Oa/Niie++QIcE&#10;xiGcWQH/4RCbpDWuGGICpq5wGB0G7aRtwhdHIHgRsT2e8RSdJzxku8nTuxRdHH15Ns2z20lAPLlc&#10;N9b5rwIaEoySWiQstsAOK+f70FNIqKZhWSsVSVOatCWd3kzSeOHsweRKD533zYa2fbfpSF2FCfF2&#10;ONlAdcTBLfSacIYva+xhxZx/YRZFgH2jsP0zLlIB1oLBomQH9tffzkM8coNeSloUVUndzz2zghL1&#10;TSNrn7PxOKgwbsaT2xw39tqzufboffMAqNsMn5Dh0QzxXp1MaaF5Q/0vQlV0Mc2xdkn9yXzwvdTx&#10;/XCxWMQg1J1hfqXXhp/4Dgi/dm/MmoEGjww+wUl+rHjHRh/b87HYe5B1pOqC6gA/ajaSPbyv8Ciu&#10;9zHq8heY/wYAAP//AwBQSwMEFAAGAAgAAAAhALgQVHfjAAAACwEAAA8AAABkcnMvZG93bnJldi54&#10;bWxMj01PwkAQhu8m/ofNmHgrW4oUKN0S0oSYGDmAXLxNu0PbuB+1u0D117ue9DgzT9553nwzasWu&#10;NLjOGgHTSQyMTG1lZxoBp7ddtATmPBqJyhoS8EUONsX9XY6ZtDdzoOvRNyyEGJehgNb7PuPc1S1p&#10;dBPbkwm3sx00+jAODZcD3kK4VjyJ45Rr7Ez40GJPZUv1x/GiBbyUuz0eqkQvv1X5/Hre9p+n97kQ&#10;jw/jdg3M0+j/YPjVD+pQBKfKXox0TAmIkqf5KrACkjQFFohotgiLSsAsXUyBFzn/36H4AQAA//8D&#10;AFBLAQItABQABgAIAAAAIQC2gziS/gAAAOEBAAATAAAAAAAAAAAAAAAAAAAAAABbQ29udGVudF9U&#10;eXBlc10ueG1sUEsBAi0AFAAGAAgAAAAhADj9If/WAAAAlAEAAAsAAAAAAAAAAAAAAAAALwEAAF9y&#10;ZWxzLy5yZWxzUEsBAi0AFAAGAAgAAAAhAAwVusooAgAATQQAAA4AAAAAAAAAAAAAAAAALgIAAGRy&#10;cy9lMm9Eb2MueG1sUEsBAi0AFAAGAAgAAAAhALgQVHfjAAAACwEAAA8AAAAAAAAAAAAAAAAAggQA&#10;AGRycy9kb3ducmV2LnhtbFBLBQYAAAAABAAEAPMAAACSBQAAAAA=&#10;" filled="f" stroked="f" strokeweight=".5pt">
                <v:textbox>
                  <w:txbxContent>
                    <w:p w14:paraId="6EEBD0C2" w14:textId="687C3221" w:rsidR="0049548F" w:rsidRPr="004E7102" w:rsidRDefault="00CE54B8" w:rsidP="0049548F">
                      <w:pPr>
                        <w:pStyle w:val="Paragrafobase"/>
                        <w:rPr>
                          <w:rFonts w:ascii="Akzidenz-Grotesk BQ" w:hAnsi="Akzidenz-Grotesk BQ" w:cs="Akzidenz-Grotesk BQ"/>
                          <w:color w:val="C00000"/>
                          <w:spacing w:val="-4"/>
                        </w:rPr>
                      </w:pPr>
                      <w:r w:rsidRPr="004E7102">
                        <w:rPr>
                          <w:rFonts w:ascii="Akzidenz-Grotesk BQ" w:hAnsi="Akzidenz-Grotesk BQ" w:cs="Akzidenz-Grotesk BQ"/>
                          <w:color w:val="C00000"/>
                          <w:spacing w:val="-4"/>
                        </w:rPr>
                        <w:t>A</w:t>
                      </w:r>
                      <w:r w:rsidR="004908FC">
                        <w:rPr>
                          <w:rFonts w:ascii="Akzidenz-Grotesk BQ" w:hAnsi="Akzidenz-Grotesk BQ" w:cs="Akzidenz-Grotesk BQ"/>
                          <w:color w:val="C00000"/>
                          <w:spacing w:val="-4"/>
                        </w:rPr>
                        <w:t>UGUSTAS</w:t>
                      </w:r>
                    </w:p>
                    <w:p w14:paraId="67B48DB2" w14:textId="659AF416" w:rsidR="00D46922" w:rsidRDefault="004908FC" w:rsidP="0049548F">
                      <w:pPr>
                        <w:pStyle w:val="Paragrafobase"/>
                        <w:rPr>
                          <w:rFonts w:ascii="Akzidenz-Grotesk BQ" w:hAnsi="Akzidenz-Grotesk BQ" w:cs="Akzidenz-Grotesk BQ"/>
                          <w:color w:val="C00000"/>
                          <w:spacing w:val="-4"/>
                        </w:rPr>
                      </w:pPr>
                      <w:r>
                        <w:rPr>
                          <w:rFonts w:ascii="Akzidenz-Grotesk BQ" w:hAnsi="Akzidenz-Grotesk BQ" w:cs="Akzidenz-Grotesk BQ"/>
                          <w:color w:val="C00000"/>
                          <w:spacing w:val="-4"/>
                        </w:rPr>
                        <w:t>SERAPINAS</w:t>
                      </w:r>
                    </w:p>
                    <w:p w14:paraId="749F03D0" w14:textId="77777777" w:rsidR="00113FFD" w:rsidRDefault="00113FFD" w:rsidP="0049548F">
                      <w:pPr>
                        <w:pStyle w:val="Paragrafobase"/>
                        <w:rPr>
                          <w:rFonts w:ascii="Akzidenz-Grotesk BQ" w:hAnsi="Akzidenz-Grotesk BQ" w:cs="Akzidenz-Grotesk BQ"/>
                          <w:color w:val="C00000"/>
                          <w:spacing w:val="-4"/>
                        </w:rPr>
                      </w:pPr>
                    </w:p>
                    <w:p w14:paraId="0C050A1E" w14:textId="2DFB77AD" w:rsidR="0049548F" w:rsidRDefault="00113FFD" w:rsidP="0049548F">
                      <w:pPr>
                        <w:pStyle w:val="Paragrafobase"/>
                        <w:rPr>
                          <w:rFonts w:ascii="Akzidenz-Grotesk BQ" w:hAnsi="Akzidenz-Grotesk BQ" w:cs="Akzidenz-Grotesk BQ"/>
                          <w:color w:val="C00000"/>
                          <w:spacing w:val="-4"/>
                        </w:rPr>
                      </w:pPr>
                      <w:r w:rsidRPr="00113FFD">
                        <w:rPr>
                          <w:rFonts w:ascii="Akzidenz-Grotesk BQ" w:hAnsi="Akzidenz-Grotesk BQ" w:cs="Akzidenz-Grotesk BQ"/>
                          <w:color w:val="C00000"/>
                          <w:spacing w:val="-4"/>
                        </w:rPr>
                        <w:t>PHYSICAL CULTURE: METRO EDITION</w:t>
                      </w:r>
                    </w:p>
                    <w:p w14:paraId="405D579B" w14:textId="77777777" w:rsidR="00113FFD" w:rsidRPr="004E7102" w:rsidRDefault="00113FFD" w:rsidP="0049548F">
                      <w:pPr>
                        <w:pStyle w:val="Paragrafobase"/>
                        <w:rPr>
                          <w:rFonts w:ascii="Akzidenz-Grotesk BQ" w:hAnsi="Akzidenz-Grotesk BQ" w:cs="Akzidenz-Grotesk BQ"/>
                          <w:color w:val="C00000"/>
                          <w:spacing w:val="-4"/>
                        </w:rPr>
                      </w:pPr>
                    </w:p>
                    <w:p w14:paraId="3861E1A3" w14:textId="77777777" w:rsidR="0049548F" w:rsidRPr="004E7102" w:rsidRDefault="0049548F" w:rsidP="0049548F">
                      <w:pPr>
                        <w:pStyle w:val="Paragrafobase"/>
                        <w:rPr>
                          <w:rFonts w:ascii="Akzidenz-Grotesk BQ" w:hAnsi="Akzidenz-Grotesk BQ" w:cs="Akzidenz-Grotesk BQ"/>
                          <w:color w:val="C00000"/>
                          <w:spacing w:val="-4"/>
                        </w:rPr>
                      </w:pPr>
                      <w:r w:rsidRPr="004E7102">
                        <w:rPr>
                          <w:rFonts w:ascii="Akzidenz-Grotesk BQ" w:hAnsi="Akzidenz-Grotesk BQ" w:cs="Akzidenz-Grotesk BQ"/>
                          <w:color w:val="C00000"/>
                          <w:spacing w:val="-4"/>
                        </w:rPr>
                        <w:t>STAZIONE</w:t>
                      </w:r>
                    </w:p>
                    <w:p w14:paraId="66BE62E5" w14:textId="753586A5" w:rsidR="0049548F" w:rsidRPr="004E7102" w:rsidRDefault="004908FC" w:rsidP="0049548F">
                      <w:pPr>
                        <w:pStyle w:val="Paragrafobase"/>
                        <w:rPr>
                          <w:rFonts w:ascii="Akzidenz-Grotesk BQ Light" w:hAnsi="Akzidenz-Grotesk BQ Light"/>
                          <w:color w:val="auto"/>
                        </w:rPr>
                      </w:pPr>
                      <w:r>
                        <w:rPr>
                          <w:rFonts w:ascii="Akzidenz-Grotesk BQ" w:hAnsi="Akzidenz-Grotesk BQ" w:cs="Akzidenz-Grotesk BQ"/>
                          <w:color w:val="C00000"/>
                          <w:spacing w:val="-4"/>
                        </w:rPr>
                        <w:t xml:space="preserve">VOLTA </w:t>
                      </w:r>
                    </w:p>
                  </w:txbxContent>
                </v:textbox>
              </v:shape>
            </w:pict>
          </mc:Fallback>
        </mc:AlternateContent>
      </w:r>
    </w:p>
    <w:p w14:paraId="4C2BC268" w14:textId="329E7E25" w:rsidR="00D46922" w:rsidRDefault="00A55C58" w:rsidP="008C3575">
      <w:pPr>
        <w:jc w:val="both"/>
        <w:rPr>
          <w:rFonts w:ascii="Arial" w:eastAsia="Times New Roman" w:hAnsi="Arial" w:cs="Arial"/>
          <w:sz w:val="22"/>
          <w:szCs w:val="22"/>
          <w:lang w:eastAsia="it-IT"/>
        </w:rPr>
      </w:pPr>
      <w:r w:rsidRPr="00A55C58">
        <w:rPr>
          <w:rFonts w:ascii="Arial" w:eastAsia="Times New Roman" w:hAnsi="Arial" w:cs="Arial"/>
          <w:sz w:val="22"/>
          <w:szCs w:val="22"/>
          <w:lang w:eastAsia="it-IT"/>
        </w:rPr>
        <w:t xml:space="preserve">Una nuova opera permanente entra a far parte di </w:t>
      </w:r>
      <w:r w:rsidRPr="00A55C58">
        <w:rPr>
          <w:rFonts w:ascii="Arial" w:eastAsia="Times New Roman" w:hAnsi="Arial" w:cs="Arial"/>
          <w:b/>
          <w:bCs/>
          <w:sz w:val="22"/>
          <w:szCs w:val="22"/>
          <w:lang w:eastAsia="it-IT"/>
        </w:rPr>
        <w:t>SUBBRIXIA</w:t>
      </w:r>
      <w:r w:rsidRPr="00A55C58">
        <w:rPr>
          <w:rFonts w:ascii="Arial" w:eastAsia="Times New Roman" w:hAnsi="Arial" w:cs="Arial"/>
          <w:sz w:val="22"/>
          <w:szCs w:val="22"/>
          <w:lang w:eastAsia="it-IT"/>
        </w:rPr>
        <w:t>, il progetto di arte contemporanea che si sviluppa lungo le 17 stazioni della metropolitana di Brescia.</w:t>
      </w:r>
    </w:p>
    <w:p w14:paraId="5A588C66" w14:textId="50DF7815" w:rsidR="00113FFD" w:rsidRPr="00113FFD" w:rsidRDefault="00113FFD" w:rsidP="00113FFD">
      <w:pPr>
        <w:jc w:val="both"/>
        <w:rPr>
          <w:rFonts w:ascii="Arial" w:eastAsia="Times New Roman" w:hAnsi="Arial" w:cs="Arial"/>
          <w:sz w:val="22"/>
          <w:szCs w:val="22"/>
          <w:lang w:eastAsia="it-IT"/>
        </w:rPr>
      </w:pPr>
      <w:proofErr w:type="spellStart"/>
      <w:r w:rsidRPr="00113FFD">
        <w:rPr>
          <w:rFonts w:ascii="Arial" w:eastAsia="Times New Roman" w:hAnsi="Arial" w:cs="Arial"/>
          <w:b/>
          <w:bCs/>
          <w:i/>
          <w:iCs/>
          <w:sz w:val="22"/>
          <w:szCs w:val="22"/>
          <w:lang w:eastAsia="it-IT"/>
        </w:rPr>
        <w:t>Physical</w:t>
      </w:r>
      <w:proofErr w:type="spellEnd"/>
      <w:r w:rsidRPr="00113FFD">
        <w:rPr>
          <w:rFonts w:ascii="Arial" w:eastAsia="Times New Roman" w:hAnsi="Arial" w:cs="Arial"/>
          <w:b/>
          <w:bCs/>
          <w:i/>
          <w:iCs/>
          <w:sz w:val="22"/>
          <w:szCs w:val="22"/>
          <w:lang w:eastAsia="it-IT"/>
        </w:rPr>
        <w:t xml:space="preserve"> Culture: Metro Edition</w:t>
      </w:r>
      <w:r w:rsidRPr="00113FFD">
        <w:rPr>
          <w:rFonts w:ascii="Arial" w:eastAsia="Times New Roman" w:hAnsi="Arial" w:cs="Arial"/>
          <w:sz w:val="22"/>
          <w:szCs w:val="22"/>
          <w:lang w:eastAsia="it-IT"/>
        </w:rPr>
        <w:t xml:space="preserve">, concepita dall’artista lituano </w:t>
      </w:r>
      <w:r w:rsidRPr="00113FFD">
        <w:rPr>
          <w:rFonts w:ascii="Arial" w:eastAsia="Times New Roman" w:hAnsi="Arial" w:cs="Arial"/>
          <w:b/>
          <w:bCs/>
          <w:sz w:val="22"/>
          <w:szCs w:val="22"/>
          <w:lang w:eastAsia="it-IT"/>
        </w:rPr>
        <w:t>Augustas Serapinas</w:t>
      </w:r>
      <w:r w:rsidRPr="00113FFD">
        <w:rPr>
          <w:rFonts w:ascii="Arial" w:eastAsia="Times New Roman" w:hAnsi="Arial" w:cs="Arial"/>
          <w:sz w:val="22"/>
          <w:szCs w:val="22"/>
          <w:lang w:eastAsia="it-IT"/>
        </w:rPr>
        <w:t xml:space="preserve"> per </w:t>
      </w:r>
      <w:r w:rsidRPr="00113FFD">
        <w:rPr>
          <w:rFonts w:ascii="Arial" w:eastAsia="Times New Roman" w:hAnsi="Arial" w:cs="Arial"/>
          <w:b/>
          <w:bCs/>
          <w:sz w:val="22"/>
          <w:szCs w:val="22"/>
          <w:lang w:eastAsia="it-IT"/>
        </w:rPr>
        <w:t>stazione Volta</w:t>
      </w:r>
      <w:r w:rsidRPr="00113FFD">
        <w:rPr>
          <w:rFonts w:ascii="Arial" w:eastAsia="Times New Roman" w:hAnsi="Arial" w:cs="Arial"/>
          <w:sz w:val="22"/>
          <w:szCs w:val="22"/>
          <w:lang w:eastAsia="it-IT"/>
        </w:rPr>
        <w:t xml:space="preserve">, aggiunge un nuovo tassello a una collezione che porta l’arte contemporanea negli spazi attraversati ogni giorno da cittadini e visitatori, trasformando il viaggio in metropolitana anche in un’esperienza culturale. </w:t>
      </w:r>
    </w:p>
    <w:p w14:paraId="1B656A18" w14:textId="77777777" w:rsidR="00113FFD" w:rsidRPr="00077F63" w:rsidRDefault="00113FFD" w:rsidP="008C3575">
      <w:pPr>
        <w:jc w:val="both"/>
        <w:rPr>
          <w:rFonts w:ascii="Arial" w:eastAsia="Times New Roman" w:hAnsi="Arial" w:cs="Arial"/>
          <w:color w:val="FF0000"/>
          <w:sz w:val="22"/>
          <w:szCs w:val="22"/>
          <w:lang w:eastAsia="it-IT"/>
        </w:rPr>
      </w:pPr>
    </w:p>
    <w:p w14:paraId="26BA823B" w14:textId="0B47B789" w:rsidR="00113FFD" w:rsidRPr="00113FFD" w:rsidRDefault="00113FFD" w:rsidP="00113FFD">
      <w:pPr>
        <w:jc w:val="both"/>
        <w:rPr>
          <w:rFonts w:ascii="Arial" w:eastAsia="Times New Roman" w:hAnsi="Arial" w:cs="Arial"/>
          <w:sz w:val="22"/>
          <w:szCs w:val="22"/>
          <w:lang w:eastAsia="it-IT"/>
        </w:rPr>
      </w:pPr>
      <w:r w:rsidRPr="00113FFD">
        <w:rPr>
          <w:rFonts w:ascii="Arial" w:eastAsia="Times New Roman" w:hAnsi="Arial" w:cs="Arial"/>
          <w:sz w:val="22"/>
          <w:szCs w:val="22"/>
          <w:lang w:eastAsia="it-IT"/>
        </w:rPr>
        <w:t xml:space="preserve">L’intervento di Serapinas si inserisce in un percorso avviato nel 2015 e cresciuto negli anni attraverso opere site </w:t>
      </w:r>
      <w:proofErr w:type="spellStart"/>
      <w:r w:rsidRPr="00113FFD">
        <w:rPr>
          <w:rFonts w:ascii="Arial" w:eastAsia="Times New Roman" w:hAnsi="Arial" w:cs="Arial"/>
          <w:sz w:val="22"/>
          <w:szCs w:val="22"/>
          <w:lang w:eastAsia="it-IT"/>
        </w:rPr>
        <w:t>specific</w:t>
      </w:r>
      <w:proofErr w:type="spellEnd"/>
      <w:r w:rsidRPr="00113FFD">
        <w:rPr>
          <w:rFonts w:ascii="Arial" w:eastAsia="Times New Roman" w:hAnsi="Arial" w:cs="Arial"/>
          <w:sz w:val="22"/>
          <w:szCs w:val="22"/>
          <w:lang w:eastAsia="it-IT"/>
        </w:rPr>
        <w:t xml:space="preserve"> pensate in relazione alle caratteristiche delle </w:t>
      </w:r>
      <w:r w:rsidRPr="00BE7E66">
        <w:rPr>
          <w:rFonts w:ascii="Arial" w:eastAsia="Times New Roman" w:hAnsi="Arial" w:cs="Arial"/>
          <w:sz w:val="22"/>
          <w:szCs w:val="22"/>
          <w:lang w:eastAsia="it-IT"/>
        </w:rPr>
        <w:t xml:space="preserve">singole stazioni e al contesto urbano che le circonda. </w:t>
      </w:r>
      <w:r w:rsidR="00564964">
        <w:rPr>
          <w:rFonts w:ascii="Arial" w:eastAsia="Times New Roman" w:hAnsi="Arial" w:cs="Arial"/>
          <w:sz w:val="22"/>
          <w:szCs w:val="22"/>
          <w:lang w:eastAsia="it-IT"/>
        </w:rPr>
        <w:t>In</w:t>
      </w:r>
      <w:r w:rsidR="00564964" w:rsidRPr="00BE7E66">
        <w:rPr>
          <w:rFonts w:ascii="Arial" w:eastAsia="Times New Roman" w:hAnsi="Arial" w:cs="Arial"/>
          <w:sz w:val="22"/>
          <w:szCs w:val="22"/>
          <w:lang w:eastAsia="it-IT"/>
        </w:rPr>
        <w:t xml:space="preserve"> </w:t>
      </w:r>
      <w:r w:rsidRPr="00BE7E66">
        <w:rPr>
          <w:rFonts w:ascii="Arial" w:eastAsia="Times New Roman" w:hAnsi="Arial" w:cs="Arial"/>
          <w:sz w:val="22"/>
          <w:szCs w:val="22"/>
          <w:lang w:eastAsia="it-IT"/>
        </w:rPr>
        <w:t xml:space="preserve">Stazione FS si incontra </w:t>
      </w:r>
      <w:r w:rsidRPr="00BE7E66">
        <w:rPr>
          <w:rFonts w:ascii="Arial" w:eastAsia="Times New Roman" w:hAnsi="Arial" w:cs="Arial"/>
          <w:i/>
          <w:iCs/>
          <w:sz w:val="22"/>
          <w:szCs w:val="22"/>
          <w:lang w:eastAsia="it-IT"/>
        </w:rPr>
        <w:t>Brixia</w:t>
      </w:r>
      <w:r w:rsidRPr="00BE7E66">
        <w:rPr>
          <w:rFonts w:ascii="Arial" w:eastAsia="Times New Roman" w:hAnsi="Arial" w:cs="Arial"/>
          <w:sz w:val="22"/>
          <w:szCs w:val="22"/>
          <w:lang w:eastAsia="it-IT"/>
        </w:rPr>
        <w:t xml:space="preserve"> di Marcello Maloberti, </w:t>
      </w:r>
      <w:r w:rsidR="00564964">
        <w:rPr>
          <w:rFonts w:ascii="Arial" w:eastAsia="Times New Roman" w:hAnsi="Arial" w:cs="Arial"/>
          <w:sz w:val="22"/>
          <w:szCs w:val="22"/>
          <w:lang w:eastAsia="it-IT"/>
        </w:rPr>
        <w:t>in</w:t>
      </w:r>
      <w:r w:rsidR="00564964" w:rsidRPr="00BE7E66">
        <w:rPr>
          <w:rFonts w:ascii="Arial" w:eastAsia="Times New Roman" w:hAnsi="Arial" w:cs="Arial"/>
          <w:sz w:val="22"/>
          <w:szCs w:val="22"/>
          <w:lang w:eastAsia="it-IT"/>
        </w:rPr>
        <w:t xml:space="preserve"> </w:t>
      </w:r>
      <w:r w:rsidRPr="00BE7E66">
        <w:rPr>
          <w:rFonts w:ascii="Arial" w:eastAsia="Times New Roman" w:hAnsi="Arial" w:cs="Arial"/>
          <w:sz w:val="22"/>
          <w:szCs w:val="22"/>
          <w:lang w:eastAsia="it-IT"/>
        </w:rPr>
        <w:t xml:space="preserve">San Faustino </w:t>
      </w:r>
      <w:proofErr w:type="spellStart"/>
      <w:r w:rsidRPr="00BE7E66">
        <w:rPr>
          <w:rFonts w:ascii="Arial" w:eastAsia="Times New Roman" w:hAnsi="Arial" w:cs="Arial"/>
          <w:i/>
          <w:iCs/>
          <w:sz w:val="22"/>
          <w:szCs w:val="22"/>
          <w:lang w:eastAsia="it-IT"/>
        </w:rPr>
        <w:t>Gothic</w:t>
      </w:r>
      <w:proofErr w:type="spellEnd"/>
      <w:r w:rsidRPr="00BE7E66">
        <w:rPr>
          <w:rFonts w:ascii="Arial" w:eastAsia="Times New Roman" w:hAnsi="Arial" w:cs="Arial"/>
          <w:i/>
          <w:iCs/>
          <w:sz w:val="22"/>
          <w:szCs w:val="22"/>
          <w:lang w:eastAsia="it-IT"/>
        </w:rPr>
        <w:t xml:space="preserve"> Minerva</w:t>
      </w:r>
      <w:r w:rsidRPr="00BE7E66">
        <w:rPr>
          <w:rFonts w:ascii="Arial" w:eastAsia="Times New Roman" w:hAnsi="Arial" w:cs="Arial"/>
          <w:sz w:val="22"/>
          <w:szCs w:val="22"/>
          <w:lang w:eastAsia="it-IT"/>
        </w:rPr>
        <w:t xml:space="preserve"> di Patrick Tuttofuoco, </w:t>
      </w:r>
      <w:r w:rsidR="00564964">
        <w:rPr>
          <w:rFonts w:ascii="Arial" w:eastAsia="Times New Roman" w:hAnsi="Arial" w:cs="Arial"/>
          <w:sz w:val="22"/>
          <w:szCs w:val="22"/>
          <w:lang w:eastAsia="it-IT"/>
        </w:rPr>
        <w:t>in</w:t>
      </w:r>
      <w:r w:rsidR="00564964" w:rsidRPr="00BE7E66">
        <w:rPr>
          <w:rFonts w:ascii="Arial" w:eastAsia="Times New Roman" w:hAnsi="Arial" w:cs="Arial"/>
          <w:sz w:val="22"/>
          <w:szCs w:val="22"/>
          <w:lang w:eastAsia="it-IT"/>
        </w:rPr>
        <w:t xml:space="preserve"> </w:t>
      </w:r>
      <w:r w:rsidRPr="00BE7E66">
        <w:rPr>
          <w:rFonts w:ascii="Arial" w:eastAsia="Times New Roman" w:hAnsi="Arial" w:cs="Arial"/>
          <w:sz w:val="22"/>
          <w:szCs w:val="22"/>
          <w:lang w:eastAsia="it-IT"/>
        </w:rPr>
        <w:t xml:space="preserve">Vittoria </w:t>
      </w:r>
      <w:r w:rsidRPr="00BE7E66">
        <w:rPr>
          <w:rFonts w:ascii="Arial" w:eastAsia="Times New Roman" w:hAnsi="Arial" w:cs="Arial"/>
          <w:i/>
          <w:iCs/>
          <w:sz w:val="22"/>
          <w:szCs w:val="22"/>
          <w:lang w:eastAsia="it-IT"/>
        </w:rPr>
        <w:t>Mind the Gap</w:t>
      </w:r>
      <w:r w:rsidRPr="00BE7E66">
        <w:rPr>
          <w:rFonts w:ascii="Arial" w:eastAsia="Times New Roman" w:hAnsi="Arial" w:cs="Arial"/>
          <w:sz w:val="22"/>
          <w:szCs w:val="22"/>
          <w:lang w:eastAsia="it-IT"/>
        </w:rPr>
        <w:t xml:space="preserve"> di Nathalie </w:t>
      </w:r>
      <w:proofErr w:type="spellStart"/>
      <w:r w:rsidRPr="00BE7E66">
        <w:rPr>
          <w:rFonts w:ascii="Arial" w:eastAsia="Times New Roman" w:hAnsi="Arial" w:cs="Arial"/>
          <w:sz w:val="22"/>
          <w:szCs w:val="22"/>
          <w:lang w:eastAsia="it-IT"/>
        </w:rPr>
        <w:t>Du</w:t>
      </w:r>
      <w:proofErr w:type="spellEnd"/>
      <w:r w:rsidRPr="00BE7E66">
        <w:rPr>
          <w:rFonts w:ascii="Arial" w:eastAsia="Times New Roman" w:hAnsi="Arial" w:cs="Arial"/>
          <w:sz w:val="22"/>
          <w:szCs w:val="22"/>
          <w:lang w:eastAsia="it-IT"/>
        </w:rPr>
        <w:t xml:space="preserve"> Pasquier e </w:t>
      </w:r>
      <w:r w:rsidR="00564964">
        <w:rPr>
          <w:rFonts w:ascii="Arial" w:eastAsia="Times New Roman" w:hAnsi="Arial" w:cs="Arial"/>
          <w:sz w:val="22"/>
          <w:szCs w:val="22"/>
          <w:lang w:eastAsia="it-IT"/>
        </w:rPr>
        <w:t>in</w:t>
      </w:r>
      <w:r w:rsidR="00564964" w:rsidRPr="00BE7E66">
        <w:rPr>
          <w:rFonts w:ascii="Arial" w:eastAsia="Times New Roman" w:hAnsi="Arial" w:cs="Arial"/>
          <w:sz w:val="22"/>
          <w:szCs w:val="22"/>
          <w:lang w:eastAsia="it-IT"/>
        </w:rPr>
        <w:t xml:space="preserve"> </w:t>
      </w:r>
      <w:proofErr w:type="spellStart"/>
      <w:r w:rsidRPr="00BE7E66">
        <w:rPr>
          <w:rFonts w:ascii="Arial" w:eastAsia="Times New Roman" w:hAnsi="Arial" w:cs="Arial"/>
          <w:sz w:val="22"/>
          <w:szCs w:val="22"/>
          <w:lang w:eastAsia="it-IT"/>
        </w:rPr>
        <w:t>Bresciadue</w:t>
      </w:r>
      <w:proofErr w:type="spellEnd"/>
      <w:r w:rsidRPr="00BE7E66">
        <w:rPr>
          <w:rFonts w:ascii="Arial" w:eastAsia="Times New Roman" w:hAnsi="Arial" w:cs="Arial"/>
          <w:sz w:val="22"/>
          <w:szCs w:val="22"/>
          <w:lang w:eastAsia="it-IT"/>
        </w:rPr>
        <w:t xml:space="preserve"> </w:t>
      </w:r>
      <w:proofErr w:type="spellStart"/>
      <w:proofErr w:type="gramStart"/>
      <w:r w:rsidRPr="00BE7E66">
        <w:rPr>
          <w:rFonts w:ascii="Arial" w:eastAsia="Times New Roman" w:hAnsi="Arial" w:cs="Arial"/>
          <w:i/>
          <w:iCs/>
          <w:sz w:val="22"/>
          <w:szCs w:val="22"/>
          <w:lang w:eastAsia="it-IT"/>
        </w:rPr>
        <w:t>BrixiaDue</w:t>
      </w:r>
      <w:proofErr w:type="spellEnd"/>
      <w:proofErr w:type="gramEnd"/>
      <w:r w:rsidRPr="00BE7E66">
        <w:rPr>
          <w:rFonts w:ascii="Arial" w:eastAsia="Times New Roman" w:hAnsi="Arial" w:cs="Arial"/>
          <w:sz w:val="22"/>
          <w:szCs w:val="22"/>
          <w:lang w:eastAsia="it-IT"/>
        </w:rPr>
        <w:t xml:space="preserve"> di Andreas Angelidakis. Con l'arrivo di </w:t>
      </w:r>
      <w:proofErr w:type="spellStart"/>
      <w:r w:rsidRPr="00BE7E66">
        <w:rPr>
          <w:rFonts w:ascii="Arial" w:eastAsia="Times New Roman" w:hAnsi="Arial" w:cs="Arial"/>
          <w:i/>
          <w:iCs/>
          <w:sz w:val="22"/>
          <w:szCs w:val="22"/>
          <w:lang w:eastAsia="it-IT"/>
        </w:rPr>
        <w:t>Physical</w:t>
      </w:r>
      <w:proofErr w:type="spellEnd"/>
      <w:r w:rsidRPr="00BE7E66">
        <w:rPr>
          <w:rFonts w:ascii="Arial" w:eastAsia="Times New Roman" w:hAnsi="Arial" w:cs="Arial"/>
          <w:i/>
          <w:iCs/>
          <w:sz w:val="22"/>
          <w:szCs w:val="22"/>
          <w:lang w:eastAsia="it-IT"/>
        </w:rPr>
        <w:t xml:space="preserve"> Culture: Metro Edition</w:t>
      </w:r>
      <w:r w:rsidRPr="00BE7E66">
        <w:rPr>
          <w:rFonts w:ascii="Arial" w:eastAsia="Times New Roman" w:hAnsi="Arial" w:cs="Arial"/>
          <w:sz w:val="22"/>
          <w:szCs w:val="22"/>
          <w:lang w:eastAsia="it-IT"/>
        </w:rPr>
        <w:t xml:space="preserve"> </w:t>
      </w:r>
      <w:r w:rsidR="00564964">
        <w:rPr>
          <w:rFonts w:ascii="Arial" w:eastAsia="Times New Roman" w:hAnsi="Arial" w:cs="Arial"/>
          <w:sz w:val="22"/>
          <w:szCs w:val="22"/>
          <w:lang w:eastAsia="it-IT"/>
        </w:rPr>
        <w:t>in</w:t>
      </w:r>
      <w:r w:rsidR="00564964" w:rsidRPr="00BE7E66">
        <w:rPr>
          <w:rFonts w:ascii="Arial" w:eastAsia="Times New Roman" w:hAnsi="Arial" w:cs="Arial"/>
          <w:sz w:val="22"/>
          <w:szCs w:val="22"/>
          <w:lang w:eastAsia="it-IT"/>
        </w:rPr>
        <w:t xml:space="preserve"> </w:t>
      </w:r>
      <w:r w:rsidRPr="00BE7E66">
        <w:rPr>
          <w:rFonts w:ascii="Arial" w:eastAsia="Times New Roman" w:hAnsi="Arial" w:cs="Arial"/>
          <w:sz w:val="22"/>
          <w:szCs w:val="22"/>
          <w:lang w:eastAsia="it-IT"/>
        </w:rPr>
        <w:t>stazione Volta la geografia artistica di SUBBRIXIA si amplia ancora, proseguendo la costruzione di una collezione permanente strettamente</w:t>
      </w:r>
      <w:r w:rsidRPr="00113FFD">
        <w:rPr>
          <w:rFonts w:ascii="Arial" w:eastAsia="Times New Roman" w:hAnsi="Arial" w:cs="Arial"/>
          <w:sz w:val="22"/>
          <w:szCs w:val="22"/>
          <w:lang w:eastAsia="it-IT"/>
        </w:rPr>
        <w:t xml:space="preserve"> legata alla città e a uno dei suoi principali luoghi della mobilità quotidiana. </w:t>
      </w:r>
    </w:p>
    <w:p w14:paraId="624106FB" w14:textId="77777777" w:rsidR="00113FFD" w:rsidRDefault="00113FFD" w:rsidP="00113FFD">
      <w:pPr>
        <w:jc w:val="both"/>
        <w:rPr>
          <w:rFonts w:ascii="Arial" w:eastAsia="Times New Roman" w:hAnsi="Arial" w:cs="Arial"/>
          <w:sz w:val="22"/>
          <w:szCs w:val="22"/>
          <w:lang w:eastAsia="it-IT"/>
        </w:rPr>
      </w:pPr>
    </w:p>
    <w:p w14:paraId="5C22D205" w14:textId="3C149710" w:rsidR="00113FFD" w:rsidRPr="00113FFD" w:rsidRDefault="00113FFD" w:rsidP="00113FFD">
      <w:pPr>
        <w:jc w:val="both"/>
        <w:rPr>
          <w:rFonts w:ascii="Arial" w:eastAsia="Times New Roman" w:hAnsi="Arial" w:cs="Arial"/>
          <w:sz w:val="22"/>
          <w:szCs w:val="22"/>
          <w:lang w:eastAsia="it-IT"/>
        </w:rPr>
      </w:pPr>
      <w:r w:rsidRPr="00113FFD">
        <w:rPr>
          <w:rFonts w:ascii="Arial" w:eastAsia="Times New Roman" w:hAnsi="Arial" w:cs="Arial"/>
          <w:sz w:val="22"/>
          <w:szCs w:val="22"/>
          <w:lang w:eastAsia="it-IT"/>
        </w:rPr>
        <w:t>Per SUBBRIXIA, Serapinas ha realizzato una nuova declinazione d</w:t>
      </w:r>
      <w:r w:rsidR="00F0688A">
        <w:rPr>
          <w:rFonts w:ascii="Arial" w:eastAsia="Times New Roman" w:hAnsi="Arial" w:cs="Arial"/>
          <w:sz w:val="22"/>
          <w:szCs w:val="22"/>
          <w:lang w:eastAsia="it-IT"/>
        </w:rPr>
        <w:t xml:space="preserve">i </w:t>
      </w:r>
      <w:proofErr w:type="spellStart"/>
      <w:r w:rsidR="00F0688A" w:rsidRPr="00224B29">
        <w:rPr>
          <w:rFonts w:ascii="Arial" w:eastAsia="Times New Roman" w:hAnsi="Arial" w:cs="Arial"/>
          <w:i/>
          <w:iCs/>
          <w:sz w:val="22"/>
          <w:szCs w:val="22"/>
          <w:lang w:eastAsia="it-IT"/>
        </w:rPr>
        <w:t>Physical</w:t>
      </w:r>
      <w:proofErr w:type="spellEnd"/>
      <w:r w:rsidR="00F0688A" w:rsidRPr="00224B29">
        <w:rPr>
          <w:rFonts w:ascii="Arial" w:eastAsia="Times New Roman" w:hAnsi="Arial" w:cs="Arial"/>
          <w:i/>
          <w:iCs/>
          <w:sz w:val="22"/>
          <w:szCs w:val="22"/>
          <w:lang w:eastAsia="it-IT"/>
        </w:rPr>
        <w:t xml:space="preserve"> Culture</w:t>
      </w:r>
      <w:r w:rsidRPr="00113FFD">
        <w:rPr>
          <w:rFonts w:ascii="Arial" w:eastAsia="Times New Roman" w:hAnsi="Arial" w:cs="Arial"/>
          <w:sz w:val="22"/>
          <w:szCs w:val="22"/>
          <w:lang w:eastAsia="it-IT"/>
        </w:rPr>
        <w:t xml:space="preserve">, serie avviata nel 2012 e presentata in importanti contesti internazionali. Il progetto riproduce </w:t>
      </w:r>
      <w:r w:rsidRPr="00113FFD">
        <w:rPr>
          <w:rFonts w:ascii="Arial" w:eastAsia="Times New Roman" w:hAnsi="Arial" w:cs="Arial"/>
          <w:b/>
          <w:bCs/>
          <w:sz w:val="22"/>
          <w:szCs w:val="22"/>
          <w:lang w:eastAsia="it-IT"/>
        </w:rPr>
        <w:t>macchine da fitness perfettamente funzionanti</w:t>
      </w:r>
      <w:r w:rsidRPr="00113FFD">
        <w:rPr>
          <w:rFonts w:ascii="Arial" w:eastAsia="Times New Roman" w:hAnsi="Arial" w:cs="Arial"/>
          <w:sz w:val="22"/>
          <w:szCs w:val="22"/>
          <w:lang w:eastAsia="it-IT"/>
        </w:rPr>
        <w:t xml:space="preserve">, nelle quali i tradizionali pesi vengono sostituiti da </w:t>
      </w:r>
      <w:r w:rsidRPr="00113FFD">
        <w:rPr>
          <w:rFonts w:ascii="Arial" w:eastAsia="Times New Roman" w:hAnsi="Arial" w:cs="Arial"/>
          <w:b/>
          <w:bCs/>
          <w:sz w:val="22"/>
          <w:szCs w:val="22"/>
          <w:lang w:eastAsia="it-IT"/>
        </w:rPr>
        <w:t>repliche di sculture classiche</w:t>
      </w:r>
      <w:r w:rsidRPr="00113FFD">
        <w:rPr>
          <w:rFonts w:ascii="Arial" w:eastAsia="Times New Roman" w:hAnsi="Arial" w:cs="Arial"/>
          <w:sz w:val="22"/>
          <w:szCs w:val="22"/>
          <w:lang w:eastAsia="it-IT"/>
        </w:rPr>
        <w:t xml:space="preserve">, realizzate in questa occasione per la prima volta in alluminio. </w:t>
      </w:r>
    </w:p>
    <w:p w14:paraId="3EDFF9AF" w14:textId="77777777" w:rsidR="00113FFD" w:rsidRPr="00113FFD" w:rsidRDefault="00113FFD" w:rsidP="00113FFD">
      <w:pPr>
        <w:jc w:val="both"/>
        <w:rPr>
          <w:rFonts w:ascii="Arial" w:eastAsia="Times New Roman" w:hAnsi="Arial" w:cs="Arial"/>
          <w:sz w:val="22"/>
          <w:szCs w:val="22"/>
          <w:lang w:eastAsia="it-IT"/>
        </w:rPr>
      </w:pPr>
      <w:r w:rsidRPr="00113FFD">
        <w:rPr>
          <w:rFonts w:ascii="Arial" w:eastAsia="Times New Roman" w:hAnsi="Arial" w:cs="Arial"/>
          <w:sz w:val="22"/>
          <w:szCs w:val="22"/>
          <w:lang w:eastAsia="it-IT"/>
        </w:rPr>
        <w:t>Ne nasce un incontro inatteso tra due universi apparentemente distanti: da una parte gli attrezzi e i gesti familiari dell’allenamento fisico, dall’altra forme che rimandano alla storia dell’arte e alla tradizione accademica. La palestra diventa così il luogo attraverso cui Serapinas riflette sui processi di apprendimento, sulla disciplina e sulla ripetizione.</w:t>
      </w:r>
    </w:p>
    <w:p w14:paraId="317A8FAF" w14:textId="77777777" w:rsidR="00113FFD" w:rsidRPr="00113FFD" w:rsidRDefault="00113FFD" w:rsidP="00113FFD">
      <w:pPr>
        <w:jc w:val="both"/>
        <w:rPr>
          <w:rFonts w:ascii="Arial" w:eastAsia="Times New Roman" w:hAnsi="Arial" w:cs="Arial"/>
          <w:sz w:val="22"/>
          <w:szCs w:val="22"/>
          <w:lang w:eastAsia="it-IT"/>
        </w:rPr>
      </w:pPr>
      <w:r w:rsidRPr="00113FFD">
        <w:rPr>
          <w:rFonts w:ascii="Arial" w:eastAsia="Times New Roman" w:hAnsi="Arial" w:cs="Arial"/>
          <w:sz w:val="22"/>
          <w:szCs w:val="22"/>
          <w:lang w:eastAsia="it-IT"/>
        </w:rPr>
        <w:t xml:space="preserve">Il progetto affonda le proprie radici nell’esperienza personale e formativa dell’artista. Durante gli anni trascorsi alla </w:t>
      </w:r>
      <w:r w:rsidRPr="009F5635">
        <w:rPr>
          <w:rFonts w:ascii="Arial" w:eastAsia="Times New Roman" w:hAnsi="Arial" w:cs="Arial"/>
          <w:sz w:val="22"/>
          <w:szCs w:val="22"/>
          <w:lang w:eastAsia="it-IT"/>
        </w:rPr>
        <w:t>Scuola d’Arte Nazionale di Vilnius, Serapinas ha appreso tecniche come il disegno, la pittura e la scultura attraverso</w:t>
      </w:r>
      <w:r w:rsidRPr="00113FFD">
        <w:rPr>
          <w:rFonts w:ascii="Arial" w:eastAsia="Times New Roman" w:hAnsi="Arial" w:cs="Arial"/>
          <w:sz w:val="22"/>
          <w:szCs w:val="22"/>
          <w:lang w:eastAsia="it-IT"/>
        </w:rPr>
        <w:t xml:space="preserve"> la copia della natura e la realizzazione di calchi in gesso di antiche sculture greche. Negli anni successivi è tornato negli archivi della scuola, recuperando e ricreando alcuni dei propri lavori studenteschi e dei modelli in gesso utilizzati durante la formazione, per integrarli all’interno di una palestra pienamente funzionante. </w:t>
      </w:r>
    </w:p>
    <w:p w14:paraId="1BD339FB" w14:textId="77777777" w:rsidR="00113FFD" w:rsidRDefault="00113FFD" w:rsidP="00113FFD">
      <w:pPr>
        <w:jc w:val="both"/>
        <w:rPr>
          <w:rFonts w:ascii="Arial" w:eastAsia="Times New Roman" w:hAnsi="Arial" w:cs="Arial"/>
          <w:b/>
          <w:bCs/>
          <w:i/>
          <w:iCs/>
          <w:sz w:val="22"/>
          <w:szCs w:val="22"/>
          <w:lang w:eastAsia="it-IT"/>
        </w:rPr>
      </w:pPr>
    </w:p>
    <w:p w14:paraId="45E6EFA3" w14:textId="73B5ADA3" w:rsidR="00113FFD" w:rsidRPr="00113FFD" w:rsidRDefault="00113FFD" w:rsidP="00113FFD">
      <w:pPr>
        <w:jc w:val="both"/>
        <w:rPr>
          <w:rFonts w:ascii="Arial" w:eastAsia="Times New Roman" w:hAnsi="Arial" w:cs="Arial"/>
          <w:sz w:val="22"/>
          <w:szCs w:val="22"/>
          <w:lang w:eastAsia="it-IT"/>
        </w:rPr>
      </w:pPr>
      <w:proofErr w:type="spellStart"/>
      <w:r w:rsidRPr="00113FFD">
        <w:rPr>
          <w:rFonts w:ascii="Arial" w:eastAsia="Times New Roman" w:hAnsi="Arial" w:cs="Arial"/>
          <w:b/>
          <w:bCs/>
          <w:i/>
          <w:iCs/>
          <w:sz w:val="22"/>
          <w:szCs w:val="22"/>
          <w:lang w:eastAsia="it-IT"/>
        </w:rPr>
        <w:t>Physical</w:t>
      </w:r>
      <w:proofErr w:type="spellEnd"/>
      <w:r w:rsidRPr="00113FFD">
        <w:rPr>
          <w:rFonts w:ascii="Arial" w:eastAsia="Times New Roman" w:hAnsi="Arial" w:cs="Arial"/>
          <w:b/>
          <w:bCs/>
          <w:i/>
          <w:iCs/>
          <w:sz w:val="22"/>
          <w:szCs w:val="22"/>
          <w:lang w:eastAsia="it-IT"/>
        </w:rPr>
        <w:t xml:space="preserve"> Culture: Metro Edition</w:t>
      </w:r>
      <w:r w:rsidRPr="00113FFD">
        <w:rPr>
          <w:rFonts w:ascii="Arial" w:eastAsia="Times New Roman" w:hAnsi="Arial" w:cs="Arial"/>
          <w:sz w:val="22"/>
          <w:szCs w:val="22"/>
          <w:lang w:eastAsia="it-IT"/>
        </w:rPr>
        <w:t xml:space="preserve"> </w:t>
      </w:r>
      <w:r w:rsidRPr="002B3D37">
        <w:rPr>
          <w:rFonts w:ascii="Arial" w:eastAsia="Times New Roman" w:hAnsi="Arial" w:cs="Arial"/>
          <w:b/>
          <w:bCs/>
          <w:sz w:val="22"/>
          <w:szCs w:val="22"/>
          <w:lang w:eastAsia="it-IT"/>
        </w:rPr>
        <w:t>mette così in relazione</w:t>
      </w:r>
      <w:r w:rsidRPr="00113FFD">
        <w:rPr>
          <w:rFonts w:ascii="Arial" w:eastAsia="Times New Roman" w:hAnsi="Arial" w:cs="Arial"/>
          <w:sz w:val="22"/>
          <w:szCs w:val="22"/>
          <w:lang w:eastAsia="it-IT"/>
        </w:rPr>
        <w:t xml:space="preserve"> </w:t>
      </w:r>
      <w:r w:rsidRPr="00113FFD">
        <w:rPr>
          <w:rFonts w:ascii="Arial" w:eastAsia="Times New Roman" w:hAnsi="Arial" w:cs="Arial"/>
          <w:b/>
          <w:bCs/>
          <w:sz w:val="22"/>
          <w:szCs w:val="22"/>
          <w:lang w:eastAsia="it-IT"/>
        </w:rPr>
        <w:t>la formazione artistica e l’allenamento del corpo</w:t>
      </w:r>
      <w:r w:rsidRPr="00113FFD">
        <w:rPr>
          <w:rFonts w:ascii="Arial" w:eastAsia="Times New Roman" w:hAnsi="Arial" w:cs="Arial"/>
          <w:sz w:val="22"/>
          <w:szCs w:val="22"/>
          <w:lang w:eastAsia="it-IT"/>
        </w:rPr>
        <w:t xml:space="preserve">, accomunati da principi simili: esercizio, ripetizione, pratica e impegno costante. La copia, tradizionalmente parte del processo di apprendimento artistico, viene accostata alla ripetizione del gesto fisico, mentre l’attrezzatura da palestra assume una nuova dimensione culturale e simbolica. </w:t>
      </w:r>
    </w:p>
    <w:p w14:paraId="4784097F" w14:textId="223FF64C" w:rsidR="00113FFD" w:rsidRPr="00113FFD" w:rsidRDefault="00113FFD" w:rsidP="00113FFD">
      <w:pPr>
        <w:jc w:val="both"/>
        <w:rPr>
          <w:rFonts w:ascii="Arial" w:eastAsia="Times New Roman" w:hAnsi="Arial" w:cs="Arial"/>
          <w:sz w:val="22"/>
          <w:szCs w:val="22"/>
          <w:lang w:eastAsia="it-IT"/>
        </w:rPr>
      </w:pPr>
      <w:r w:rsidRPr="00113FFD">
        <w:rPr>
          <w:rFonts w:ascii="Arial" w:eastAsia="Times New Roman" w:hAnsi="Arial" w:cs="Arial"/>
          <w:sz w:val="22"/>
          <w:szCs w:val="22"/>
          <w:lang w:eastAsia="it-IT"/>
        </w:rPr>
        <w:t xml:space="preserve">L’intervento riflette alcuni dei temi centrali della ricerca </w:t>
      </w:r>
      <w:r w:rsidRPr="00BE7E66">
        <w:rPr>
          <w:rFonts w:ascii="Arial" w:eastAsia="Times New Roman" w:hAnsi="Arial" w:cs="Arial"/>
          <w:sz w:val="22"/>
          <w:szCs w:val="22"/>
          <w:lang w:eastAsia="it-IT"/>
        </w:rPr>
        <w:t xml:space="preserve">di Augustas Serapinas, la cui pratica intreccia architettura, memoria e relazioni sociali. Luoghi, edifici e oggetti esistenti diventano il punto di partenza per opere capaci di far emergere </w:t>
      </w:r>
      <w:r w:rsidRPr="00BE7E66">
        <w:rPr>
          <w:rFonts w:ascii="Arial" w:eastAsia="Times New Roman" w:hAnsi="Arial" w:cs="Arial"/>
          <w:sz w:val="22"/>
          <w:szCs w:val="22"/>
          <w:lang w:eastAsia="it-IT"/>
        </w:rPr>
        <w:lastRenderedPageBreak/>
        <w:t>storie, trasformazioni culturali e dinamiche</w:t>
      </w:r>
      <w:r w:rsidRPr="00113FFD">
        <w:rPr>
          <w:rFonts w:ascii="Arial" w:eastAsia="Times New Roman" w:hAnsi="Arial" w:cs="Arial"/>
          <w:sz w:val="22"/>
          <w:szCs w:val="22"/>
          <w:lang w:eastAsia="it-IT"/>
        </w:rPr>
        <w:t xml:space="preserve"> collettive, attraverso un linguaggio insieme poetico, ironico e politico. </w:t>
      </w:r>
    </w:p>
    <w:p w14:paraId="2F6D1957" w14:textId="77777777" w:rsidR="00113FFD" w:rsidRDefault="00113FFD" w:rsidP="00113FFD">
      <w:pPr>
        <w:jc w:val="both"/>
        <w:rPr>
          <w:rFonts w:ascii="Arial" w:eastAsia="Times New Roman" w:hAnsi="Arial" w:cs="Arial"/>
          <w:sz w:val="22"/>
          <w:szCs w:val="22"/>
          <w:lang w:eastAsia="it-IT"/>
        </w:rPr>
      </w:pPr>
      <w:r w:rsidRPr="00113FFD">
        <w:rPr>
          <w:rFonts w:ascii="Arial" w:eastAsia="Times New Roman" w:hAnsi="Arial" w:cs="Arial"/>
          <w:sz w:val="22"/>
          <w:szCs w:val="22"/>
          <w:lang w:eastAsia="it-IT"/>
        </w:rPr>
        <w:t xml:space="preserve">La partecipazione di Serapinas a SUBBRIXIA rappresenta inoltre un’importante occasione di dialogo internazionale e inserisce Brescia tra le tappe del programma </w:t>
      </w:r>
      <w:r w:rsidRPr="00113FFD">
        <w:rPr>
          <w:rFonts w:ascii="Arial" w:eastAsia="Times New Roman" w:hAnsi="Arial" w:cs="Arial"/>
          <w:b/>
          <w:bCs/>
          <w:sz w:val="22"/>
          <w:szCs w:val="22"/>
          <w:lang w:eastAsia="it-IT"/>
        </w:rPr>
        <w:t>Cultura Lituana in Italia 2025–2026</w:t>
      </w:r>
      <w:r w:rsidRPr="00113FFD">
        <w:rPr>
          <w:rFonts w:ascii="Arial" w:eastAsia="Times New Roman" w:hAnsi="Arial" w:cs="Arial"/>
          <w:sz w:val="22"/>
          <w:szCs w:val="22"/>
          <w:lang w:eastAsia="it-IT"/>
        </w:rPr>
        <w:t>, promosso dall’</w:t>
      </w:r>
      <w:r w:rsidRPr="00113FFD">
        <w:rPr>
          <w:rFonts w:ascii="Arial" w:eastAsia="Times New Roman" w:hAnsi="Arial" w:cs="Arial"/>
          <w:b/>
          <w:bCs/>
          <w:sz w:val="22"/>
          <w:szCs w:val="22"/>
          <w:lang w:eastAsia="it-IT"/>
        </w:rPr>
        <w:t>Istituto di Cultura Lituano</w:t>
      </w:r>
      <w:r w:rsidRPr="00113FFD">
        <w:rPr>
          <w:rFonts w:ascii="Arial" w:eastAsia="Times New Roman" w:hAnsi="Arial" w:cs="Arial"/>
          <w:sz w:val="22"/>
          <w:szCs w:val="22"/>
          <w:lang w:eastAsia="it-IT"/>
        </w:rPr>
        <w:t xml:space="preserve"> e dall’</w:t>
      </w:r>
      <w:r w:rsidRPr="00113FFD">
        <w:rPr>
          <w:rFonts w:ascii="Arial" w:eastAsia="Times New Roman" w:hAnsi="Arial" w:cs="Arial"/>
          <w:b/>
          <w:bCs/>
          <w:sz w:val="22"/>
          <w:szCs w:val="22"/>
          <w:lang w:eastAsia="it-IT"/>
        </w:rPr>
        <w:t>Ambasciata della Repubblica di Lituania in Italia</w:t>
      </w:r>
      <w:r w:rsidRPr="00113FFD">
        <w:rPr>
          <w:rFonts w:ascii="Arial" w:eastAsia="Times New Roman" w:hAnsi="Arial" w:cs="Arial"/>
          <w:sz w:val="22"/>
          <w:szCs w:val="22"/>
          <w:lang w:eastAsia="it-IT"/>
        </w:rPr>
        <w:t xml:space="preserve">. </w:t>
      </w:r>
    </w:p>
    <w:p w14:paraId="48E30BE8" w14:textId="77777777" w:rsidR="00113FFD" w:rsidRPr="00113FFD" w:rsidRDefault="00113FFD" w:rsidP="00113FFD">
      <w:pPr>
        <w:jc w:val="both"/>
        <w:rPr>
          <w:rFonts w:ascii="Arial" w:eastAsia="Times New Roman" w:hAnsi="Arial" w:cs="Arial"/>
          <w:sz w:val="22"/>
          <w:szCs w:val="22"/>
          <w:lang w:eastAsia="it-IT"/>
        </w:rPr>
      </w:pPr>
    </w:p>
    <w:p w14:paraId="0771EE09" w14:textId="77777777" w:rsidR="00113FFD" w:rsidRPr="00113FFD" w:rsidRDefault="00113FFD" w:rsidP="00113FFD">
      <w:pPr>
        <w:jc w:val="both"/>
        <w:rPr>
          <w:rFonts w:ascii="Arial" w:eastAsia="Times New Roman" w:hAnsi="Arial" w:cs="Arial"/>
          <w:sz w:val="22"/>
          <w:szCs w:val="22"/>
          <w:lang w:eastAsia="it-IT"/>
        </w:rPr>
      </w:pPr>
      <w:r w:rsidRPr="00113FFD">
        <w:rPr>
          <w:rFonts w:ascii="Arial" w:eastAsia="Times New Roman" w:hAnsi="Arial" w:cs="Arial"/>
          <w:sz w:val="22"/>
          <w:szCs w:val="22"/>
          <w:lang w:eastAsia="it-IT"/>
        </w:rPr>
        <w:t xml:space="preserve">Con </w:t>
      </w:r>
      <w:proofErr w:type="spellStart"/>
      <w:r w:rsidRPr="00113FFD">
        <w:rPr>
          <w:rFonts w:ascii="Arial" w:eastAsia="Times New Roman" w:hAnsi="Arial" w:cs="Arial"/>
          <w:i/>
          <w:iCs/>
          <w:sz w:val="22"/>
          <w:szCs w:val="22"/>
          <w:lang w:eastAsia="it-IT"/>
        </w:rPr>
        <w:t>Physical</w:t>
      </w:r>
      <w:proofErr w:type="spellEnd"/>
      <w:r w:rsidRPr="00113FFD">
        <w:rPr>
          <w:rFonts w:ascii="Arial" w:eastAsia="Times New Roman" w:hAnsi="Arial" w:cs="Arial"/>
          <w:i/>
          <w:iCs/>
          <w:sz w:val="22"/>
          <w:szCs w:val="22"/>
          <w:lang w:eastAsia="it-IT"/>
        </w:rPr>
        <w:t xml:space="preserve"> Culture: Metro Edition</w:t>
      </w:r>
      <w:r w:rsidRPr="00113FFD">
        <w:rPr>
          <w:rFonts w:ascii="Arial" w:eastAsia="Times New Roman" w:hAnsi="Arial" w:cs="Arial"/>
          <w:sz w:val="22"/>
          <w:szCs w:val="22"/>
          <w:lang w:eastAsia="it-IT"/>
        </w:rPr>
        <w:t xml:space="preserve">, </w:t>
      </w:r>
      <w:r w:rsidRPr="00113FFD">
        <w:rPr>
          <w:rFonts w:ascii="Arial" w:eastAsia="Times New Roman" w:hAnsi="Arial" w:cs="Arial"/>
          <w:b/>
          <w:bCs/>
          <w:sz w:val="22"/>
          <w:szCs w:val="22"/>
          <w:lang w:eastAsia="it-IT"/>
        </w:rPr>
        <w:t>SUBBRIXIA prosegue il proprio percorso come collezione permanente di arte pubblica nella metropolitana di Brescia</w:t>
      </w:r>
      <w:r w:rsidRPr="00113FFD">
        <w:rPr>
          <w:rFonts w:ascii="Arial" w:eastAsia="Times New Roman" w:hAnsi="Arial" w:cs="Arial"/>
          <w:sz w:val="22"/>
          <w:szCs w:val="22"/>
          <w:lang w:eastAsia="it-IT"/>
        </w:rPr>
        <w:t>, mettendo in relazione le opere con l’architettura delle stazioni, i quartieri attraversati e la vita quotidiana della città. Un progetto in continua evoluzione che, intervento dopo intervento, costruisce una nuova mappa culturale sotterranea e invita a guardare gli spazi della mobilità da prospettive sempre diverse.</w:t>
      </w:r>
    </w:p>
    <w:p w14:paraId="38C57110" w14:textId="6CD56704" w:rsidR="00113FFD" w:rsidRPr="00113FFD" w:rsidRDefault="00113FFD" w:rsidP="00113FFD">
      <w:pPr>
        <w:jc w:val="both"/>
        <w:rPr>
          <w:rFonts w:ascii="Arial" w:eastAsia="Times New Roman" w:hAnsi="Arial" w:cs="Arial"/>
          <w:sz w:val="22"/>
          <w:szCs w:val="22"/>
          <w:lang w:eastAsia="it-IT"/>
        </w:rPr>
      </w:pPr>
      <w:r w:rsidRPr="00113FFD">
        <w:rPr>
          <w:rFonts w:ascii="Arial" w:eastAsia="Times New Roman" w:hAnsi="Arial" w:cs="Arial"/>
          <w:sz w:val="22"/>
          <w:szCs w:val="22"/>
          <w:lang w:eastAsia="it-IT"/>
        </w:rPr>
        <w:t>SUBBRIXIA è un progetto di arte pubblica</w:t>
      </w:r>
      <w:r w:rsidRPr="009F317B">
        <w:rPr>
          <w:rFonts w:ascii="Arial" w:eastAsia="Times New Roman" w:hAnsi="Arial" w:cs="Arial"/>
          <w:color w:val="EE0000"/>
          <w:sz w:val="22"/>
          <w:szCs w:val="22"/>
          <w:lang w:eastAsia="it-IT"/>
        </w:rPr>
        <w:t xml:space="preserve"> </w:t>
      </w:r>
      <w:r w:rsidR="009F317B" w:rsidRPr="001E1CD7">
        <w:rPr>
          <w:rFonts w:ascii="Arial" w:eastAsia="Times New Roman" w:hAnsi="Arial" w:cs="Arial"/>
          <w:sz w:val="22"/>
          <w:szCs w:val="22"/>
          <w:lang w:eastAsia="it-IT"/>
        </w:rPr>
        <w:t>realizzato</w:t>
      </w:r>
      <w:r w:rsidR="007C7C9C" w:rsidRPr="009F317B">
        <w:rPr>
          <w:rFonts w:ascii="Arial" w:eastAsia="Times New Roman" w:hAnsi="Arial" w:cs="Arial"/>
          <w:color w:val="EE0000"/>
          <w:sz w:val="22"/>
          <w:szCs w:val="22"/>
          <w:lang w:eastAsia="it-IT"/>
        </w:rPr>
        <w:t xml:space="preserve"> </w:t>
      </w:r>
      <w:r w:rsidRPr="00113FFD">
        <w:rPr>
          <w:rFonts w:ascii="Arial" w:eastAsia="Times New Roman" w:hAnsi="Arial" w:cs="Arial"/>
          <w:sz w:val="22"/>
          <w:szCs w:val="22"/>
          <w:lang w:eastAsia="it-IT"/>
        </w:rPr>
        <w:t xml:space="preserve">da </w:t>
      </w:r>
      <w:r w:rsidRPr="00113FFD">
        <w:rPr>
          <w:rFonts w:ascii="Arial" w:eastAsia="Times New Roman" w:hAnsi="Arial" w:cs="Arial"/>
          <w:b/>
          <w:bCs/>
          <w:sz w:val="22"/>
          <w:szCs w:val="22"/>
          <w:lang w:eastAsia="it-IT"/>
        </w:rPr>
        <w:t xml:space="preserve">Fondazione CAB insieme a </w:t>
      </w:r>
      <w:r w:rsidR="00BE7E66">
        <w:rPr>
          <w:rFonts w:ascii="Arial" w:eastAsia="Times New Roman" w:hAnsi="Arial" w:cs="Arial"/>
          <w:b/>
          <w:bCs/>
          <w:sz w:val="22"/>
          <w:szCs w:val="22"/>
          <w:lang w:eastAsia="it-IT"/>
        </w:rPr>
        <w:t xml:space="preserve">Gruppo </w:t>
      </w:r>
      <w:r w:rsidRPr="00113FFD">
        <w:rPr>
          <w:rFonts w:ascii="Arial" w:eastAsia="Times New Roman" w:hAnsi="Arial" w:cs="Arial"/>
          <w:b/>
          <w:bCs/>
          <w:sz w:val="22"/>
          <w:szCs w:val="22"/>
          <w:lang w:eastAsia="it-IT"/>
        </w:rPr>
        <w:t>Brescia Mobilità</w:t>
      </w:r>
      <w:r w:rsidR="0084023E">
        <w:rPr>
          <w:rFonts w:ascii="Arial" w:eastAsia="Times New Roman" w:hAnsi="Arial" w:cs="Arial"/>
          <w:b/>
          <w:bCs/>
          <w:sz w:val="22"/>
          <w:szCs w:val="22"/>
          <w:lang w:eastAsia="it-IT"/>
        </w:rPr>
        <w:t xml:space="preserve"> </w:t>
      </w:r>
      <w:r w:rsidR="009F317B" w:rsidRPr="001E1CD7">
        <w:rPr>
          <w:rFonts w:ascii="Arial" w:eastAsia="Times New Roman" w:hAnsi="Arial" w:cs="Arial"/>
          <w:b/>
          <w:bCs/>
          <w:sz w:val="22"/>
          <w:szCs w:val="22"/>
          <w:lang w:eastAsia="it-IT"/>
        </w:rPr>
        <w:t>e Comune di Brescia</w:t>
      </w:r>
      <w:r w:rsidR="009F317B" w:rsidRPr="009F317B">
        <w:rPr>
          <w:rFonts w:ascii="Arial" w:eastAsia="Times New Roman" w:hAnsi="Arial" w:cs="Arial"/>
          <w:sz w:val="22"/>
          <w:szCs w:val="22"/>
          <w:lang w:eastAsia="it-IT"/>
        </w:rPr>
        <w:t>,</w:t>
      </w:r>
      <w:r w:rsidR="009F317B" w:rsidRPr="009F317B">
        <w:rPr>
          <w:rFonts w:ascii="Arial" w:eastAsia="Times New Roman" w:hAnsi="Arial" w:cs="Arial"/>
          <w:b/>
          <w:bCs/>
          <w:color w:val="EE0000"/>
          <w:sz w:val="22"/>
          <w:szCs w:val="22"/>
          <w:lang w:eastAsia="it-IT"/>
        </w:rPr>
        <w:t xml:space="preserve"> </w:t>
      </w:r>
      <w:r w:rsidRPr="00113FFD">
        <w:rPr>
          <w:rFonts w:ascii="Arial" w:eastAsia="Times New Roman" w:hAnsi="Arial" w:cs="Arial"/>
          <w:sz w:val="22"/>
          <w:szCs w:val="22"/>
          <w:lang w:eastAsia="it-IT"/>
        </w:rPr>
        <w:t xml:space="preserve">con la cura di </w:t>
      </w:r>
      <w:r w:rsidRPr="00113FFD">
        <w:rPr>
          <w:rFonts w:ascii="Arial" w:eastAsia="Times New Roman" w:hAnsi="Arial" w:cs="Arial"/>
          <w:b/>
          <w:bCs/>
          <w:sz w:val="22"/>
          <w:szCs w:val="22"/>
          <w:lang w:eastAsia="it-IT"/>
        </w:rPr>
        <w:t>Luca Lo Pinto e NERO</w:t>
      </w:r>
      <w:r w:rsidRPr="00113FFD">
        <w:rPr>
          <w:rFonts w:ascii="Arial" w:eastAsia="Times New Roman" w:hAnsi="Arial" w:cs="Arial"/>
          <w:sz w:val="22"/>
          <w:szCs w:val="22"/>
          <w:lang w:eastAsia="it-IT"/>
        </w:rPr>
        <w:t xml:space="preserve"> e il sostegno di </w:t>
      </w:r>
      <w:r w:rsidRPr="00113FFD">
        <w:rPr>
          <w:rFonts w:ascii="Arial" w:eastAsia="Times New Roman" w:hAnsi="Arial" w:cs="Arial"/>
          <w:b/>
          <w:bCs/>
          <w:sz w:val="22"/>
          <w:szCs w:val="22"/>
          <w:lang w:eastAsia="it-IT"/>
        </w:rPr>
        <w:t>Intesa Sanpaolo</w:t>
      </w:r>
      <w:r w:rsidRPr="00113FFD">
        <w:rPr>
          <w:rFonts w:ascii="Arial" w:eastAsia="Times New Roman" w:hAnsi="Arial" w:cs="Arial"/>
          <w:sz w:val="22"/>
          <w:szCs w:val="22"/>
          <w:lang w:eastAsia="it-IT"/>
        </w:rPr>
        <w:t xml:space="preserve">. </w:t>
      </w:r>
    </w:p>
    <w:p w14:paraId="61CEE3EE" w14:textId="4BBB4960" w:rsidR="00CC5782" w:rsidRPr="004264DC" w:rsidRDefault="00D46922" w:rsidP="00A81D03">
      <w:pPr>
        <w:pStyle w:val="NormaleWeb"/>
        <w:spacing w:before="0" w:beforeAutospacing="0" w:after="60" w:afterAutospacing="0"/>
        <w:jc w:val="both"/>
        <w:rPr>
          <w:rFonts w:ascii="Arial" w:hAnsi="Arial" w:cs="Arial"/>
          <w:sz w:val="22"/>
          <w:szCs w:val="22"/>
        </w:rPr>
      </w:pPr>
      <w:r w:rsidRPr="00077F63">
        <w:rPr>
          <w:rFonts w:ascii="Arial" w:hAnsi="Arial" w:cs="Arial"/>
          <w:sz w:val="22"/>
          <w:szCs w:val="22"/>
        </w:rPr>
        <w:br/>
      </w:r>
      <w:r w:rsidR="00113FFD" w:rsidRPr="00113FFD">
        <w:rPr>
          <w:rFonts w:ascii="Arial" w:hAnsi="Arial" w:cs="Arial"/>
          <w:b/>
          <w:bCs/>
          <w:sz w:val="22"/>
          <w:szCs w:val="22"/>
        </w:rPr>
        <w:t>Augustas Serapinas</w:t>
      </w:r>
      <w:r w:rsidR="00113FFD" w:rsidRPr="00113FFD">
        <w:rPr>
          <w:rFonts w:ascii="Arial" w:hAnsi="Arial" w:cs="Arial"/>
          <w:sz w:val="22"/>
          <w:szCs w:val="22"/>
        </w:rPr>
        <w:t xml:space="preserve"> </w:t>
      </w:r>
      <w:r w:rsidR="00113FFD" w:rsidRPr="00BE7E66">
        <w:rPr>
          <w:rFonts w:ascii="Arial" w:hAnsi="Arial" w:cs="Arial"/>
          <w:b/>
          <w:bCs/>
          <w:sz w:val="22"/>
          <w:szCs w:val="22"/>
        </w:rPr>
        <w:t>(Vilnius, Lituania, 1990)</w:t>
      </w:r>
      <w:r w:rsidR="00CC5782">
        <w:rPr>
          <w:rFonts w:ascii="Arial" w:hAnsi="Arial" w:cs="Arial"/>
          <w:sz w:val="22"/>
          <w:szCs w:val="22"/>
        </w:rPr>
        <w:t xml:space="preserve"> </w:t>
      </w:r>
      <w:r w:rsidR="00CC5782" w:rsidRPr="00CC5782">
        <w:rPr>
          <w:rFonts w:ascii="Arial" w:hAnsi="Arial" w:cs="Arial"/>
          <w:sz w:val="22"/>
          <w:szCs w:val="22"/>
        </w:rPr>
        <w:t>sviluppa una pratica artistica incentrata sulla ricomposizione degli spazi pubblici al fine di mettere in primo piano e in discussione i presupposti che li plasmano</w:t>
      </w:r>
      <w:r w:rsidR="00CC5782" w:rsidRPr="004264DC">
        <w:rPr>
          <w:rFonts w:ascii="Arial" w:hAnsi="Arial" w:cs="Arial"/>
          <w:color w:val="000000"/>
          <w:sz w:val="22"/>
          <w:szCs w:val="22"/>
        </w:rPr>
        <w:t xml:space="preserve">. Attraverso una ricerca specifica su ciascun luogo in cui il suo lavoro viene presentato, egli svela dinamiche nascoste della gerarchia sociale, dell’economia e della memoria che determinano il funzionamento delle istituzioni, il modo in cui le persone interagiscono, a chi prestano attenzione e quali oggetti passano inosservati. Invertendo le funzioni consuete degli oggetti e della spazialità, Serapinas gioca con le possibilità dei nostri incontri con lo spazio: pragmatiche, emotive, culturali e locali. Il suo lavoro è stato presentato in importanti biennali, tra cui la 57ª Biennale di Venezia, la Biennale Performa di New York e Manifesta 16, in Germania. Tra le sue recenti mostre personali figurano Nottingham Contemporary, Regno Unito (2026); </w:t>
      </w:r>
      <w:proofErr w:type="spellStart"/>
      <w:r w:rsidR="00CC5782" w:rsidRPr="004264DC">
        <w:rPr>
          <w:rFonts w:ascii="Arial" w:hAnsi="Arial" w:cs="Arial"/>
          <w:color w:val="000000"/>
          <w:sz w:val="22"/>
          <w:szCs w:val="22"/>
        </w:rPr>
        <w:t>Galerie</w:t>
      </w:r>
      <w:proofErr w:type="spellEnd"/>
      <w:r w:rsidR="00CC5782" w:rsidRPr="004264DC">
        <w:rPr>
          <w:rFonts w:ascii="Arial" w:hAnsi="Arial" w:cs="Arial"/>
          <w:color w:val="000000"/>
          <w:sz w:val="22"/>
          <w:szCs w:val="22"/>
        </w:rPr>
        <w:t xml:space="preserve"> Tschudi, Zurigo, Svizzera (2025); CAC, Vilnius, Lituania (2025); </w:t>
      </w:r>
      <w:proofErr w:type="spellStart"/>
      <w:r w:rsidR="00CC5782" w:rsidRPr="004264DC">
        <w:rPr>
          <w:rFonts w:ascii="Arial" w:hAnsi="Arial" w:cs="Arial"/>
          <w:color w:val="000000"/>
          <w:sz w:val="22"/>
          <w:szCs w:val="22"/>
        </w:rPr>
        <w:t>Bündner</w:t>
      </w:r>
      <w:proofErr w:type="spellEnd"/>
      <w:r w:rsidR="00CC5782" w:rsidRPr="004264DC">
        <w:rPr>
          <w:rFonts w:ascii="Arial" w:hAnsi="Arial" w:cs="Arial"/>
          <w:color w:val="000000"/>
          <w:sz w:val="22"/>
          <w:szCs w:val="22"/>
        </w:rPr>
        <w:t xml:space="preserve"> </w:t>
      </w:r>
      <w:proofErr w:type="spellStart"/>
      <w:r w:rsidR="00CC5782" w:rsidRPr="004264DC">
        <w:rPr>
          <w:rFonts w:ascii="Arial" w:hAnsi="Arial" w:cs="Arial"/>
          <w:color w:val="000000"/>
          <w:sz w:val="22"/>
          <w:szCs w:val="22"/>
        </w:rPr>
        <w:t>Kunstmuseum</w:t>
      </w:r>
      <w:proofErr w:type="spellEnd"/>
      <w:r w:rsidR="00CC5782" w:rsidRPr="004264DC">
        <w:rPr>
          <w:rFonts w:ascii="Arial" w:hAnsi="Arial" w:cs="Arial"/>
          <w:color w:val="000000"/>
          <w:sz w:val="22"/>
          <w:szCs w:val="22"/>
        </w:rPr>
        <w:t>, Coira, Svizzera (2025); e ICA Milano, Italia (2024–25). Le sue opere fanno parte di collezioni pubbliche e private, tra cui Tate, Centre Pompidou le Musée d’Art Moderne de Paris.</w:t>
      </w:r>
    </w:p>
    <w:p w14:paraId="2B6A05FA" w14:textId="1956DC9B" w:rsidR="00113FFD" w:rsidRPr="00BE7E66" w:rsidRDefault="00113FFD" w:rsidP="00CC5782">
      <w:pPr>
        <w:jc w:val="both"/>
        <w:rPr>
          <w:rFonts w:ascii="Arial" w:hAnsi="Arial" w:cs="Arial"/>
          <w:sz w:val="22"/>
          <w:szCs w:val="22"/>
        </w:rPr>
      </w:pPr>
    </w:p>
    <w:p w14:paraId="41CA714A" w14:textId="580311C7" w:rsidR="00113FFD" w:rsidRPr="00113FFD" w:rsidRDefault="00113FFD" w:rsidP="00113FFD">
      <w:pPr>
        <w:jc w:val="both"/>
        <w:rPr>
          <w:rFonts w:ascii="Arial" w:eastAsia="Times New Roman" w:hAnsi="Arial" w:cs="Arial"/>
          <w:sz w:val="22"/>
          <w:szCs w:val="22"/>
          <w:lang w:eastAsia="it-IT"/>
        </w:rPr>
      </w:pPr>
      <w:r w:rsidRPr="00113FFD">
        <w:rPr>
          <w:rFonts w:ascii="Arial" w:eastAsia="Times New Roman" w:hAnsi="Arial" w:cs="Arial"/>
          <w:b/>
          <w:bCs/>
          <w:sz w:val="22"/>
          <w:szCs w:val="22"/>
          <w:lang w:eastAsia="it-IT"/>
        </w:rPr>
        <w:t>Fondazione CAB</w:t>
      </w:r>
      <w:r w:rsidRPr="00113FFD">
        <w:rPr>
          <w:rFonts w:ascii="Arial" w:eastAsia="Times New Roman" w:hAnsi="Arial" w:cs="Arial"/>
          <w:sz w:val="22"/>
          <w:szCs w:val="22"/>
          <w:lang w:eastAsia="it-IT"/>
        </w:rPr>
        <w:t xml:space="preserve"> da oltre quarant’anni promuove e sostiene progetti sociali, culturali, educativi e di ricerca volti a favorire la crescita dei saperi, l’innovazione e lo sviluppo del territorio bresciano. La Fondazione opera in diversi ambiti, dalla promozione dell’arte e della cultura alla conservazione e valorizzazione del patrimonio, dalla ricerca scientifica e tecnologica alla formazione dei giovani, fino al volontariato e alla solidarietà. Nel tempo ha contribuito, anche attraverso la capacità di mettere in rete istituzioni e realtà del territorio, alla realizzazione di importanti progetti culturali e sociali che hanno rafforzato il ruolo di Brescia nel panorama nazionale ed europeo. Tra gli interventi più significativi figurano il restauro e la valorizzazione di luoghi simbolo della città, come l’Ateneo, la facciata del Duomo, la chiesa di Santa Maria della Carità e il complesso di Santa Giulia, trasformato nel Museo della Città e sede di grandi esposizioni che hanno raggiunto fino a 460.000 visitatori in sei mesi. Esperienze che hanno contribuito al percorso di valorizzazione del patrimonio storico e culturale bresciano e al riconoscimento </w:t>
      </w:r>
      <w:r w:rsidRPr="00113FFD">
        <w:rPr>
          <w:rFonts w:ascii="Arial" w:eastAsia="Times New Roman" w:hAnsi="Arial" w:cs="Arial"/>
          <w:sz w:val="22"/>
          <w:szCs w:val="22"/>
          <w:lang w:eastAsia="it-IT"/>
        </w:rPr>
        <w:lastRenderedPageBreak/>
        <w:t>UNESCO. Presidente della Fondazione è Italo Folonari, Vicepresidente Costanza Bossoni Ambrosione e Segretario Giovanni Trerotola.</w:t>
      </w:r>
    </w:p>
    <w:p w14:paraId="5D812D63" w14:textId="77777777" w:rsidR="00113FFD" w:rsidRDefault="00113FFD" w:rsidP="00113FFD">
      <w:pPr>
        <w:jc w:val="both"/>
        <w:rPr>
          <w:rFonts w:ascii="Arial" w:eastAsia="Times New Roman" w:hAnsi="Arial" w:cs="Arial"/>
          <w:b/>
          <w:bCs/>
          <w:sz w:val="22"/>
          <w:szCs w:val="22"/>
          <w:lang w:eastAsia="it-IT"/>
        </w:rPr>
      </w:pPr>
    </w:p>
    <w:p w14:paraId="68763393" w14:textId="77777777" w:rsidR="00BE7E66" w:rsidRPr="00BE7E66" w:rsidRDefault="00BE7E66" w:rsidP="00BE7E66">
      <w:pPr>
        <w:jc w:val="both"/>
        <w:rPr>
          <w:rFonts w:ascii="Arial" w:eastAsia="Times New Roman" w:hAnsi="Arial" w:cs="Arial"/>
          <w:sz w:val="22"/>
          <w:szCs w:val="22"/>
          <w:lang w:eastAsia="it-IT"/>
        </w:rPr>
      </w:pPr>
      <w:r w:rsidRPr="00BE7E66">
        <w:rPr>
          <w:rFonts w:ascii="Arial" w:eastAsia="Times New Roman" w:hAnsi="Arial" w:cs="Arial"/>
          <w:b/>
          <w:bCs/>
          <w:sz w:val="22"/>
          <w:szCs w:val="22"/>
          <w:lang w:eastAsia="it-IT"/>
        </w:rPr>
        <w:t xml:space="preserve">Il Gruppo Brescia Mobilità </w:t>
      </w:r>
      <w:r w:rsidRPr="00BE7E66">
        <w:rPr>
          <w:rFonts w:ascii="Arial" w:eastAsia="Times New Roman" w:hAnsi="Arial" w:cs="Arial"/>
          <w:sz w:val="22"/>
          <w:szCs w:val="22"/>
          <w:lang w:eastAsia="it-IT"/>
        </w:rPr>
        <w:t>opera nella città di Brescia e nei 14 comuni limitrofi, dove ha sviluppato nel tempo un sistema integrato di mobilità che rappresenta un’esperienza distintiva nel panorama italiano, con servizi orientati all’efficienza, all’innovazione tecnologica e alla sostenibilità ambientale, urbana e sociale.</w:t>
      </w:r>
    </w:p>
    <w:p w14:paraId="19A56B77" w14:textId="77777777" w:rsidR="00BE7E66" w:rsidRPr="00BE7E66" w:rsidRDefault="00BE7E66" w:rsidP="00BE7E66">
      <w:pPr>
        <w:jc w:val="both"/>
        <w:rPr>
          <w:rFonts w:ascii="Arial" w:eastAsia="Times New Roman" w:hAnsi="Arial" w:cs="Arial"/>
          <w:sz w:val="22"/>
          <w:szCs w:val="22"/>
          <w:lang w:eastAsia="it-IT"/>
        </w:rPr>
      </w:pPr>
      <w:r w:rsidRPr="00BE7E66">
        <w:rPr>
          <w:rFonts w:ascii="Arial" w:eastAsia="Times New Roman" w:hAnsi="Arial" w:cs="Arial"/>
          <w:sz w:val="22"/>
          <w:szCs w:val="22"/>
          <w:lang w:eastAsia="it-IT"/>
        </w:rPr>
        <w:t>Al centro di questo sistema si trova la metropolitana leggera automatica, inaugurata nel marzo 2013: 13,1 chilometri e 17 stazioni che collegano in circa 30 minuti i quartieri a nord della città con quelli della zona sud-est. Fin dalla loro progettazione, le stazioni sono state pensate non soltanto come luoghi di transito, ma come spazi urbani aperti alla città e alle persone. Nel corso degli anni hanno ospitato iniziative, eventi e interventi artistici, diventando progressivamente anche luoghi di cultura.</w:t>
      </w:r>
    </w:p>
    <w:p w14:paraId="7A187EA2" w14:textId="77777777" w:rsidR="00BE7E66" w:rsidRPr="00BE7E66" w:rsidRDefault="00BE7E66" w:rsidP="00BE7E66">
      <w:pPr>
        <w:jc w:val="both"/>
        <w:rPr>
          <w:rFonts w:ascii="Arial" w:eastAsia="Times New Roman" w:hAnsi="Arial" w:cs="Arial"/>
          <w:sz w:val="22"/>
          <w:szCs w:val="22"/>
          <w:lang w:eastAsia="it-IT"/>
        </w:rPr>
      </w:pPr>
      <w:r w:rsidRPr="00BE7E66">
        <w:rPr>
          <w:rFonts w:ascii="Arial" w:eastAsia="Times New Roman" w:hAnsi="Arial" w:cs="Arial"/>
          <w:sz w:val="22"/>
          <w:szCs w:val="22"/>
          <w:lang w:eastAsia="it-IT"/>
        </w:rPr>
        <w:t xml:space="preserve">È in questa prospettiva che nasce Arte in Metro, un progetto che porta l’arte contemporanea negli spazi della mobilità quotidiana attraverso due esperienze complementari. SUBBRIXIA trasforma le stazioni della metropolitana in una grande esposizione pubblica sotterranea, mentre il MUM – Metro Urban Museum, sviluppato all’interno del deposito della metropolitana di via </w:t>
      </w:r>
      <w:proofErr w:type="spellStart"/>
      <w:r w:rsidRPr="00BE7E66">
        <w:rPr>
          <w:rFonts w:ascii="Arial" w:eastAsia="Times New Roman" w:hAnsi="Arial" w:cs="Arial"/>
          <w:sz w:val="22"/>
          <w:szCs w:val="22"/>
          <w:lang w:eastAsia="it-IT"/>
        </w:rPr>
        <w:t>Magnolini</w:t>
      </w:r>
      <w:proofErr w:type="spellEnd"/>
      <w:r w:rsidRPr="00BE7E66">
        <w:rPr>
          <w:rFonts w:ascii="Arial" w:eastAsia="Times New Roman" w:hAnsi="Arial" w:cs="Arial"/>
          <w:sz w:val="22"/>
          <w:szCs w:val="22"/>
          <w:lang w:eastAsia="it-IT"/>
        </w:rPr>
        <w:t>, propone un percorso dedicato alla street art attraverso opere realizzate da artisti di rilievo internazionale. Un museo diffuso e in continuo movimento, che coinvolge anche i treni della metropolitana e offre a cittadini e visitatori un nuovo modo di vivere e interpretare gli spazi della mobilità.</w:t>
      </w:r>
    </w:p>
    <w:p w14:paraId="6D3848BA" w14:textId="77777777" w:rsidR="00113FFD" w:rsidRDefault="00113FFD" w:rsidP="00113FFD">
      <w:pPr>
        <w:jc w:val="both"/>
        <w:rPr>
          <w:rFonts w:ascii="Arial" w:eastAsia="Times New Roman" w:hAnsi="Arial" w:cs="Arial"/>
          <w:b/>
          <w:bCs/>
          <w:sz w:val="22"/>
          <w:szCs w:val="22"/>
          <w:lang w:eastAsia="it-IT"/>
        </w:rPr>
      </w:pPr>
    </w:p>
    <w:p w14:paraId="6A706FAF" w14:textId="3FB711F2" w:rsidR="00113FFD" w:rsidRDefault="00113FFD" w:rsidP="00CC5782">
      <w:pPr>
        <w:jc w:val="both"/>
        <w:rPr>
          <w:rFonts w:ascii="Arial" w:eastAsia="Times New Roman" w:hAnsi="Arial" w:cs="Arial"/>
          <w:sz w:val="22"/>
          <w:szCs w:val="22"/>
          <w:lang w:eastAsia="it-IT"/>
        </w:rPr>
      </w:pPr>
      <w:r w:rsidRPr="00113FFD">
        <w:rPr>
          <w:rFonts w:ascii="Arial" w:eastAsia="Times New Roman" w:hAnsi="Arial" w:cs="Arial"/>
          <w:b/>
          <w:bCs/>
          <w:sz w:val="22"/>
          <w:szCs w:val="22"/>
          <w:lang w:eastAsia="it-IT"/>
        </w:rPr>
        <w:t>NERO</w:t>
      </w:r>
      <w:r w:rsidRPr="00113FFD">
        <w:rPr>
          <w:rFonts w:ascii="Arial" w:eastAsia="Times New Roman" w:hAnsi="Arial" w:cs="Arial"/>
          <w:sz w:val="22"/>
          <w:szCs w:val="22"/>
          <w:lang w:eastAsia="it-IT"/>
        </w:rPr>
        <w:t xml:space="preserve"> è una casa editrice e un’agenzia creativa fondata a Roma nel 2004. Da oltre vent’anni esplora linguaggi, narrazioni ed estetiche contemporanee, muovendosi tra differenti ambiti culturali e discipline artistiche. Pubblica libri e cataloghi, cura mostre e sviluppa progetti culturali multiformato, in modo indipendente e in collaborazione con istituzioni pubbliche e private. Attenta alle trasformazioni introdotte dai nuovi media e dalla comunicazione digitale, NERO porta avanti un’idea di editoria e produzione culturale in cui ricerca artistica, progettazione e pensiero contemporaneo si incontrano. Nell’ambito di </w:t>
      </w:r>
      <w:r w:rsidRPr="00BE7E66">
        <w:rPr>
          <w:rFonts w:ascii="Arial" w:eastAsia="Times New Roman" w:hAnsi="Arial" w:cs="Arial"/>
          <w:sz w:val="22"/>
          <w:szCs w:val="22"/>
          <w:lang w:eastAsia="it-IT"/>
        </w:rPr>
        <w:t>SUBBRIXIA, NERO</w:t>
      </w:r>
      <w:r w:rsidRPr="00113FFD">
        <w:rPr>
          <w:rFonts w:ascii="Arial" w:eastAsia="Times New Roman" w:hAnsi="Arial" w:cs="Arial"/>
          <w:sz w:val="22"/>
          <w:szCs w:val="22"/>
          <w:lang w:eastAsia="it-IT"/>
        </w:rPr>
        <w:t xml:space="preserve"> affianca il progetto sul piano curatoriale, contribuendo alla costruzione di una collezione pensata in relazione agli spazi, all’architettura e al contesto urbano della metropolitana di Brescia.</w:t>
      </w:r>
    </w:p>
    <w:p w14:paraId="1365AF43" w14:textId="77777777" w:rsidR="00CC5782" w:rsidRDefault="00CC5782" w:rsidP="00113FFD">
      <w:pPr>
        <w:jc w:val="both"/>
        <w:rPr>
          <w:rFonts w:ascii="Arial" w:eastAsia="Times New Roman" w:hAnsi="Arial" w:cs="Arial"/>
          <w:sz w:val="22"/>
          <w:szCs w:val="22"/>
          <w:lang w:eastAsia="it-IT"/>
        </w:rPr>
      </w:pPr>
    </w:p>
    <w:p w14:paraId="3493AA5B" w14:textId="77777777" w:rsidR="00CC5782" w:rsidRPr="004264DC" w:rsidRDefault="00CC5782" w:rsidP="00CC5782">
      <w:pPr>
        <w:rPr>
          <w:rFonts w:ascii="Arial" w:eastAsia="Times New Roman" w:hAnsi="Arial" w:cs="Arial"/>
          <w:b/>
          <w:color w:val="000000"/>
          <w:sz w:val="22"/>
          <w:szCs w:val="22"/>
          <w:lang w:eastAsia="it-IT"/>
        </w:rPr>
      </w:pPr>
      <w:r w:rsidRPr="004264DC">
        <w:rPr>
          <w:rFonts w:ascii="Arial" w:eastAsia="Times New Roman" w:hAnsi="Arial" w:cs="Arial"/>
          <w:b/>
          <w:color w:val="000000"/>
          <w:sz w:val="22"/>
          <w:szCs w:val="22"/>
          <w:lang w:eastAsia="it-IT"/>
        </w:rPr>
        <w:t>C</w:t>
      </w:r>
      <w:r w:rsidRPr="00CD647B">
        <w:rPr>
          <w:rFonts w:ascii="Arial" w:eastAsia="Times New Roman" w:hAnsi="Arial" w:cs="Arial"/>
          <w:b/>
          <w:color w:val="000000"/>
          <w:sz w:val="22"/>
          <w:szCs w:val="22"/>
          <w:lang w:eastAsia="it-IT"/>
        </w:rPr>
        <w:t>ultura</w:t>
      </w:r>
      <w:r w:rsidRPr="004264DC">
        <w:rPr>
          <w:rFonts w:ascii="Arial" w:eastAsia="Times New Roman" w:hAnsi="Arial" w:cs="Arial"/>
          <w:b/>
          <w:color w:val="000000"/>
          <w:sz w:val="22"/>
          <w:szCs w:val="22"/>
          <w:lang w:eastAsia="it-IT"/>
        </w:rPr>
        <w:t xml:space="preserve"> L</w:t>
      </w:r>
      <w:r w:rsidRPr="00CD647B">
        <w:rPr>
          <w:rFonts w:ascii="Arial" w:eastAsia="Times New Roman" w:hAnsi="Arial" w:cs="Arial"/>
          <w:b/>
          <w:color w:val="000000"/>
          <w:sz w:val="22"/>
          <w:szCs w:val="22"/>
          <w:lang w:eastAsia="it-IT"/>
        </w:rPr>
        <w:t>ituana in Italia 2025-2026</w:t>
      </w:r>
      <w:r w:rsidRPr="004264DC">
        <w:rPr>
          <w:rFonts w:ascii="Arial" w:eastAsia="Times New Roman" w:hAnsi="Arial" w:cs="Arial"/>
          <w:b/>
          <w:color w:val="000000"/>
          <w:sz w:val="22"/>
          <w:szCs w:val="22"/>
          <w:lang w:eastAsia="it-IT"/>
        </w:rPr>
        <w:t xml:space="preserve"> </w:t>
      </w:r>
    </w:p>
    <w:p w14:paraId="1FFB3C6D" w14:textId="77777777" w:rsidR="00CC5782" w:rsidRPr="004264DC" w:rsidRDefault="00CC5782" w:rsidP="00D0434B">
      <w:pPr>
        <w:jc w:val="both"/>
        <w:rPr>
          <w:rFonts w:ascii="Arial" w:eastAsia="Times New Roman" w:hAnsi="Arial" w:cs="Arial"/>
          <w:color w:val="000000"/>
          <w:sz w:val="22"/>
          <w:szCs w:val="22"/>
          <w:lang w:eastAsia="it-IT"/>
        </w:rPr>
      </w:pPr>
      <w:r w:rsidRPr="004264DC">
        <w:rPr>
          <w:rFonts w:ascii="Arial" w:eastAsia="Times New Roman" w:hAnsi="Arial" w:cs="Arial"/>
          <w:color w:val="000000"/>
          <w:sz w:val="22"/>
          <w:szCs w:val="22"/>
          <w:lang w:eastAsia="it-IT"/>
        </w:rPr>
        <w:t xml:space="preserve">Un viaggio nella cultura lituana, attraverso l’Italia. Cultura Lituana in Italia è un programma che, tra il 2025 e il 2026, percorre l’Italia attraverso mostre, festival, biennali, musei, sale da concerto e spazi indipendenti. Promosso dal </w:t>
      </w:r>
      <w:proofErr w:type="spellStart"/>
      <w:r w:rsidRPr="004264DC">
        <w:rPr>
          <w:rFonts w:ascii="Arial" w:eastAsia="Times New Roman" w:hAnsi="Arial" w:cs="Arial"/>
          <w:color w:val="000000"/>
          <w:sz w:val="22"/>
          <w:szCs w:val="22"/>
          <w:lang w:eastAsia="it-IT"/>
        </w:rPr>
        <w:t>Lithuanian</w:t>
      </w:r>
      <w:proofErr w:type="spellEnd"/>
      <w:r w:rsidRPr="004264DC">
        <w:rPr>
          <w:rFonts w:ascii="Arial" w:eastAsia="Times New Roman" w:hAnsi="Arial" w:cs="Arial"/>
          <w:color w:val="000000"/>
          <w:sz w:val="22"/>
          <w:szCs w:val="22"/>
          <w:lang w:eastAsia="it-IT"/>
        </w:rPr>
        <w:t xml:space="preserve"> Cultural Institute e dall’Ambasciata della Repubblica Lituana in Italia, il progetto è un viaggio nell’arte e nella cultura lituana: una mappa ideale in cui due geografie si intrecciano, portando le espressioni creative più originali e influenti della Lituania nei luoghi simbolo dell’Italia contemporanea. Una piattaforma di scambio tra scene artistiche e comunità culturali, fondata sul dialogo, reciprocità e sensibilità condivisa.</w:t>
      </w:r>
    </w:p>
    <w:p w14:paraId="3271BD7C" w14:textId="77777777" w:rsidR="00CC5782" w:rsidRDefault="00CC5782" w:rsidP="00113FFD">
      <w:pPr>
        <w:jc w:val="both"/>
        <w:rPr>
          <w:rFonts w:ascii="Arial" w:eastAsia="Times New Roman" w:hAnsi="Arial" w:cs="Arial"/>
          <w:sz w:val="22"/>
          <w:szCs w:val="22"/>
          <w:lang w:eastAsia="it-IT"/>
        </w:rPr>
      </w:pPr>
    </w:p>
    <w:p w14:paraId="2516D6BC" w14:textId="77777777" w:rsidR="00BE7E66" w:rsidRDefault="00BE7E66" w:rsidP="00113FFD">
      <w:pPr>
        <w:jc w:val="both"/>
        <w:rPr>
          <w:rFonts w:ascii="Arial" w:eastAsia="Times New Roman" w:hAnsi="Arial" w:cs="Arial"/>
          <w:sz w:val="22"/>
          <w:szCs w:val="22"/>
          <w:lang w:eastAsia="it-IT"/>
        </w:rPr>
      </w:pPr>
    </w:p>
    <w:p w14:paraId="1572823E" w14:textId="77777777" w:rsidR="00D0434B" w:rsidRPr="00113FFD" w:rsidRDefault="00D0434B" w:rsidP="00113FFD">
      <w:pPr>
        <w:jc w:val="both"/>
        <w:rPr>
          <w:rFonts w:ascii="Arial" w:eastAsia="Times New Roman" w:hAnsi="Arial" w:cs="Arial"/>
          <w:sz w:val="22"/>
          <w:szCs w:val="22"/>
          <w:lang w:eastAsia="it-IT"/>
        </w:rPr>
      </w:pPr>
    </w:p>
    <w:p w14:paraId="51A83124" w14:textId="77777777" w:rsidR="00E4437B" w:rsidRPr="00EC0F24" w:rsidRDefault="00E4437B" w:rsidP="00EC0F24">
      <w:pPr>
        <w:spacing w:line="360" w:lineRule="auto"/>
        <w:jc w:val="both"/>
        <w:rPr>
          <w:rFonts w:ascii="Arial" w:eastAsia="Times New Roman" w:hAnsi="Arial" w:cs="Arial"/>
          <w:b/>
          <w:bCs/>
          <w:sz w:val="22"/>
          <w:szCs w:val="22"/>
          <w:lang w:eastAsia="it-IT"/>
        </w:rPr>
      </w:pPr>
      <w:r w:rsidRPr="00EC0F24">
        <w:rPr>
          <w:rFonts w:ascii="Arial" w:eastAsia="Times New Roman" w:hAnsi="Arial" w:cs="Arial"/>
          <w:b/>
          <w:bCs/>
          <w:sz w:val="22"/>
          <w:szCs w:val="22"/>
          <w:lang w:eastAsia="it-IT"/>
        </w:rPr>
        <w:lastRenderedPageBreak/>
        <w:t>Per informazioni:</w:t>
      </w:r>
    </w:p>
    <w:p w14:paraId="143C8D48" w14:textId="77777777" w:rsidR="00EC0F24" w:rsidRPr="00D0434B" w:rsidRDefault="00EC0F24" w:rsidP="00EC0F24">
      <w:pPr>
        <w:spacing w:line="360" w:lineRule="auto"/>
        <w:jc w:val="both"/>
        <w:rPr>
          <w:rFonts w:ascii="Arial" w:eastAsia="Times New Roman" w:hAnsi="Arial" w:cs="Arial"/>
          <w:b/>
          <w:bCs/>
          <w:sz w:val="4"/>
          <w:szCs w:val="4"/>
          <w:lang w:eastAsia="it-IT"/>
        </w:rPr>
      </w:pPr>
    </w:p>
    <w:p w14:paraId="1188679C" w14:textId="77777777" w:rsidR="00EC0F24" w:rsidRPr="00EC0F24" w:rsidRDefault="00EC0F24" w:rsidP="00EC0F24">
      <w:pPr>
        <w:widowControl w:val="0"/>
        <w:suppressAutoHyphens/>
        <w:spacing w:line="360" w:lineRule="auto"/>
        <w:jc w:val="both"/>
        <w:rPr>
          <w:rFonts w:ascii="Arial" w:eastAsia="Lucida Sans Unicode" w:hAnsi="Arial" w:cs="Arial"/>
          <w:kern w:val="1"/>
          <w:sz w:val="22"/>
          <w:szCs w:val="22"/>
          <w:lang w:eastAsia="zh-CN" w:bidi="hi-IN"/>
        </w:rPr>
      </w:pPr>
      <w:r w:rsidRPr="00EC0F24">
        <w:rPr>
          <w:rFonts w:ascii="Arial" w:eastAsia="Lucida Sans Unicode" w:hAnsi="Arial" w:cs="Arial"/>
          <w:b/>
          <w:kern w:val="1"/>
          <w:sz w:val="22"/>
          <w:szCs w:val="22"/>
          <w:lang w:eastAsia="zh-CN" w:bidi="hi-IN"/>
        </w:rPr>
        <w:t>Ufficio Stampa Gruppo Brescia Mobilità</w:t>
      </w:r>
      <w:r w:rsidRPr="00EC0F24">
        <w:rPr>
          <w:rFonts w:ascii="Arial" w:eastAsia="Lucida Sans Unicode" w:hAnsi="Arial" w:cs="Arial"/>
          <w:b/>
          <w:kern w:val="1"/>
          <w:sz w:val="22"/>
          <w:szCs w:val="22"/>
          <w:lang w:eastAsia="zh-CN" w:bidi="hi-IN"/>
        </w:rPr>
        <w:tab/>
      </w:r>
      <w:r w:rsidRPr="00EC0F24">
        <w:rPr>
          <w:rFonts w:ascii="Arial" w:eastAsia="Lucida Sans Unicode" w:hAnsi="Arial" w:cs="Arial"/>
          <w:kern w:val="1"/>
          <w:sz w:val="22"/>
          <w:szCs w:val="22"/>
          <w:lang w:eastAsia="zh-CN" w:bidi="hi-IN"/>
        </w:rPr>
        <w:t xml:space="preserve"> </w:t>
      </w:r>
    </w:p>
    <w:p w14:paraId="38FB9301" w14:textId="77777777" w:rsidR="00EC0F24" w:rsidRPr="00EC0F24" w:rsidRDefault="00EC0F24" w:rsidP="00EC0F24">
      <w:pPr>
        <w:spacing w:line="360" w:lineRule="auto"/>
        <w:jc w:val="both"/>
        <w:rPr>
          <w:rFonts w:ascii="Arial" w:hAnsi="Arial" w:cs="Arial"/>
          <w:sz w:val="22"/>
          <w:szCs w:val="22"/>
        </w:rPr>
      </w:pPr>
      <w:r w:rsidRPr="00EC0F24">
        <w:rPr>
          <w:rFonts w:ascii="Arial" w:hAnsi="Arial" w:cs="Arial"/>
          <w:sz w:val="22"/>
          <w:szCs w:val="22"/>
        </w:rPr>
        <w:t>comunicazione@bresciamobilita.it</w:t>
      </w:r>
    </w:p>
    <w:p w14:paraId="435074AB" w14:textId="77777777" w:rsidR="00EC0F24" w:rsidRDefault="00EC0F24" w:rsidP="00EC0F24">
      <w:pPr>
        <w:spacing w:line="360" w:lineRule="auto"/>
        <w:jc w:val="both"/>
        <w:rPr>
          <w:rFonts w:ascii="Arial" w:eastAsia="Times New Roman" w:hAnsi="Arial" w:cs="Arial"/>
          <w:sz w:val="22"/>
          <w:szCs w:val="22"/>
          <w:lang w:eastAsia="it-IT"/>
        </w:rPr>
      </w:pPr>
    </w:p>
    <w:p w14:paraId="5EEEB748" w14:textId="4DFE2067" w:rsidR="00EC0F24" w:rsidRPr="00EC0F24" w:rsidRDefault="00EC0F24" w:rsidP="00EC0F24">
      <w:pPr>
        <w:spacing w:line="360" w:lineRule="auto"/>
        <w:jc w:val="both"/>
        <w:rPr>
          <w:rFonts w:ascii="Arial" w:eastAsia="Times New Roman" w:hAnsi="Arial" w:cs="Arial"/>
          <w:b/>
          <w:bCs/>
          <w:sz w:val="22"/>
          <w:szCs w:val="22"/>
          <w:lang w:eastAsia="it-IT"/>
        </w:rPr>
      </w:pPr>
      <w:r w:rsidRPr="00EC0F24">
        <w:rPr>
          <w:rFonts w:ascii="Arial" w:eastAsia="Times New Roman" w:hAnsi="Arial" w:cs="Arial"/>
          <w:b/>
          <w:bCs/>
          <w:sz w:val="22"/>
          <w:szCs w:val="22"/>
          <w:lang w:eastAsia="it-IT"/>
        </w:rPr>
        <w:t>Per conoscere il progetto Arte in Metro</w:t>
      </w:r>
      <w:r w:rsidR="004400DD">
        <w:rPr>
          <w:rFonts w:ascii="Arial" w:eastAsia="Times New Roman" w:hAnsi="Arial" w:cs="Arial"/>
          <w:b/>
          <w:bCs/>
          <w:sz w:val="22"/>
          <w:szCs w:val="22"/>
          <w:lang w:eastAsia="it-IT"/>
        </w:rPr>
        <w:t xml:space="preserve">: </w:t>
      </w:r>
      <w:r w:rsidRPr="00EC0F24">
        <w:rPr>
          <w:rFonts w:ascii="Arial" w:eastAsia="Times New Roman" w:hAnsi="Arial" w:cs="Arial"/>
          <w:b/>
          <w:bCs/>
          <w:sz w:val="22"/>
          <w:szCs w:val="22"/>
          <w:lang w:eastAsia="it-IT"/>
        </w:rPr>
        <w:t xml:space="preserve"> </w:t>
      </w:r>
    </w:p>
    <w:p w14:paraId="4AAF22A4" w14:textId="0A86581B" w:rsidR="005B4729" w:rsidRPr="00EC0F24" w:rsidRDefault="00101A00" w:rsidP="00EC0F24">
      <w:pPr>
        <w:spacing w:line="360" w:lineRule="auto"/>
        <w:jc w:val="both"/>
        <w:rPr>
          <w:rFonts w:ascii="Arial" w:eastAsia="Times New Roman" w:hAnsi="Arial" w:cs="Arial"/>
          <w:sz w:val="22"/>
          <w:szCs w:val="22"/>
          <w:lang w:eastAsia="it-IT"/>
        </w:rPr>
      </w:pPr>
      <w:r w:rsidRPr="00EC0F24">
        <w:rPr>
          <w:rFonts w:ascii="Arial" w:eastAsia="Times New Roman" w:hAnsi="Arial" w:cs="Arial"/>
          <w:sz w:val="22"/>
          <w:szCs w:val="22"/>
          <w:lang w:eastAsia="it-IT"/>
        </w:rPr>
        <w:t xml:space="preserve">www.arteinmetro.it </w:t>
      </w:r>
    </w:p>
    <w:sectPr w:rsidR="005B4729" w:rsidRPr="00EC0F24" w:rsidSect="00677BA3">
      <w:headerReference w:type="default" r:id="rId7"/>
      <w:footerReference w:type="default" r:id="rId8"/>
      <w:headerReference w:type="first" r:id="rId9"/>
      <w:footerReference w:type="first" r:id="rId10"/>
      <w:pgSz w:w="11900" w:h="16840"/>
      <w:pgMar w:top="2254" w:right="851" w:bottom="1015" w:left="3119" w:header="73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240E61" w14:textId="77777777" w:rsidR="00243E4D" w:rsidRDefault="00243E4D" w:rsidP="002640B7">
      <w:r>
        <w:separator/>
      </w:r>
    </w:p>
  </w:endnote>
  <w:endnote w:type="continuationSeparator" w:id="0">
    <w:p w14:paraId="724F2001" w14:textId="77777777" w:rsidR="00243E4D" w:rsidRDefault="00243E4D" w:rsidP="002640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nion Pro">
    <w:altName w:val="Cambria"/>
    <w:panose1 w:val="00000000000000000000"/>
    <w:charset w:val="00"/>
    <w:family w:val="roman"/>
    <w:notTrueType/>
    <w:pitch w:val="variable"/>
    <w:sig w:usb0="E00002AF" w:usb1="5000E07B" w:usb2="00000000" w:usb3="00000000" w:csb0="0000019F" w:csb1="00000000"/>
  </w:font>
  <w:font w:name="Arial">
    <w:panose1 w:val="020B0604020202020204"/>
    <w:charset w:val="00"/>
    <w:family w:val="swiss"/>
    <w:pitch w:val="variable"/>
    <w:sig w:usb0="E0002EFF" w:usb1="C000785B" w:usb2="00000009" w:usb3="00000000" w:csb0="000001FF" w:csb1="00000000"/>
  </w:font>
  <w:font w:name="Akzidenz-Grotesk BQ">
    <w:altName w:val="Calibri"/>
    <w:panose1 w:val="00000000000000000000"/>
    <w:charset w:val="4D"/>
    <w:family w:val="auto"/>
    <w:notTrueType/>
    <w:pitch w:val="variable"/>
    <w:sig w:usb0="8000002F" w:usb1="0000000A" w:usb2="00000000" w:usb3="00000000" w:csb0="00000111" w:csb1="00000000"/>
  </w:font>
  <w:font w:name="Akzidenz-Grotesk BQ Light">
    <w:altName w:val="Calibri"/>
    <w:panose1 w:val="00000000000000000000"/>
    <w:charset w:val="4D"/>
    <w:family w:val="auto"/>
    <w:notTrueType/>
    <w:pitch w:val="variable"/>
    <w:sig w:usb0="8000002F" w:usb1="0000000A" w:usb2="00000000" w:usb3="00000000" w:csb0="00000111"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C93AF" w14:textId="4D075BE5" w:rsidR="00BC7CEE" w:rsidRDefault="0050454A">
    <w:pPr>
      <w:pStyle w:val="Pidipagina"/>
    </w:pPr>
    <w:r>
      <w:rPr>
        <w:noProof/>
      </w:rPr>
      <w:drawing>
        <wp:anchor distT="0" distB="0" distL="114300" distR="114300" simplePos="0" relativeHeight="251663360" behindDoc="0" locked="0" layoutInCell="1" allowOverlap="1" wp14:anchorId="2634150B" wp14:editId="53DB4AEE">
          <wp:simplePos x="0" y="0"/>
          <wp:positionH relativeFrom="column">
            <wp:posOffset>3867785</wp:posOffset>
          </wp:positionH>
          <wp:positionV relativeFrom="paragraph">
            <wp:posOffset>83820</wp:posOffset>
          </wp:positionV>
          <wp:extent cx="1143000" cy="764540"/>
          <wp:effectExtent l="0" t="0" r="0" b="0"/>
          <wp:wrapSquare wrapText="bothSides"/>
          <wp:docPr id="684185370"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43000" cy="764540"/>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5408" behindDoc="0" locked="0" layoutInCell="1" allowOverlap="1" wp14:anchorId="67473578" wp14:editId="708A8E33">
          <wp:simplePos x="0" y="0"/>
          <wp:positionH relativeFrom="column">
            <wp:posOffset>-1584960</wp:posOffset>
          </wp:positionH>
          <wp:positionV relativeFrom="paragraph">
            <wp:posOffset>27305</wp:posOffset>
          </wp:positionV>
          <wp:extent cx="1735455" cy="868045"/>
          <wp:effectExtent l="0" t="0" r="0" b="0"/>
          <wp:wrapSquare wrapText="bothSides"/>
          <wp:docPr id="1810703172"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35455" cy="868045"/>
                  </a:xfrm>
                  <a:prstGeom prst="rect">
                    <a:avLst/>
                  </a:prstGeom>
                  <a:noFill/>
                </pic:spPr>
              </pic:pic>
            </a:graphicData>
          </a:graphic>
          <wp14:sizeRelH relativeFrom="page">
            <wp14:pctWidth>0</wp14:pctWidth>
          </wp14:sizeRelH>
          <wp14:sizeRelV relativeFrom="page">
            <wp14:pctHeight>0</wp14:pctHeight>
          </wp14:sizeRelV>
        </wp:anchor>
      </w:drawing>
    </w:r>
    <w:r w:rsidRPr="00A55C58">
      <w:rPr>
        <w:noProof/>
      </w:rPr>
      <w:drawing>
        <wp:anchor distT="0" distB="0" distL="114300" distR="114300" simplePos="0" relativeHeight="251664384" behindDoc="0" locked="0" layoutInCell="1" allowOverlap="1" wp14:anchorId="36B68707" wp14:editId="4BCFA255">
          <wp:simplePos x="0" y="0"/>
          <wp:positionH relativeFrom="column">
            <wp:posOffset>1038860</wp:posOffset>
          </wp:positionH>
          <wp:positionV relativeFrom="paragraph">
            <wp:posOffset>7620</wp:posOffset>
          </wp:positionV>
          <wp:extent cx="1914525" cy="1023620"/>
          <wp:effectExtent l="0" t="0" r="9525" b="5080"/>
          <wp:wrapSquare wrapText="bothSides"/>
          <wp:docPr id="240754270"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14525" cy="1023620"/>
                  </a:xfrm>
                  <a:prstGeom prst="rect">
                    <a:avLst/>
                  </a:prstGeom>
                  <a:noFill/>
                  <a:ln>
                    <a:noFill/>
                  </a:ln>
                </pic:spPr>
              </pic:pic>
            </a:graphicData>
          </a:graphic>
        </wp:anchor>
      </w:drawing>
    </w:r>
    <w:r w:rsidR="00A55C58">
      <w:t xml:space="preserve">                                       </w:t>
    </w:r>
  </w:p>
  <w:p w14:paraId="173374E7" w14:textId="621BCF5F" w:rsidR="00BC7CEE" w:rsidRDefault="00BC7CEE">
    <w:pPr>
      <w:pStyle w:val="Pidipagina"/>
    </w:pPr>
  </w:p>
  <w:p w14:paraId="42B845B7" w14:textId="41254746" w:rsidR="00BC7CEE" w:rsidRDefault="00BC7CEE">
    <w:pPr>
      <w:pStyle w:val="Pidipagina"/>
    </w:pPr>
  </w:p>
  <w:p w14:paraId="37952F94" w14:textId="4BE42CCF" w:rsidR="00A55C58" w:rsidRPr="00A55C58" w:rsidRDefault="00A55C58" w:rsidP="00A55C58">
    <w:pPr>
      <w:pStyle w:val="Pidipagina"/>
    </w:pPr>
    <w:r>
      <w:t xml:space="preserve">       </w:t>
    </w:r>
  </w:p>
  <w:p w14:paraId="5BAF571B" w14:textId="714F00C0" w:rsidR="00BC7CEE" w:rsidRDefault="00BC7CEE">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CABF6F" w14:textId="0E0C5210" w:rsidR="00BC7CEE" w:rsidRDefault="00BC7CEE" w:rsidP="00BC7CEE">
    <w:pPr>
      <w:pStyle w:val="Pidipagina"/>
    </w:pPr>
  </w:p>
  <w:p w14:paraId="2E63D79C" w14:textId="09B4D581" w:rsidR="00BC7CEE" w:rsidRDefault="00BC7CEE" w:rsidP="00BC7CEE">
    <w:pPr>
      <w:pStyle w:val="Pidipagina"/>
      <w:jc w:val="center"/>
    </w:pPr>
    <w:r w:rsidRPr="00BC7CEE">
      <w:rPr>
        <w:noProof/>
      </w:rPr>
      <w:drawing>
        <wp:anchor distT="0" distB="0" distL="114300" distR="114300" simplePos="0" relativeHeight="251661312" behindDoc="0" locked="0" layoutInCell="1" allowOverlap="1" wp14:anchorId="7D2C793D" wp14:editId="63C8B527">
          <wp:simplePos x="0" y="0"/>
          <wp:positionH relativeFrom="page">
            <wp:posOffset>1930400</wp:posOffset>
          </wp:positionH>
          <wp:positionV relativeFrom="margin">
            <wp:posOffset>8352383</wp:posOffset>
          </wp:positionV>
          <wp:extent cx="3686810" cy="690880"/>
          <wp:effectExtent l="0" t="0" r="8890" b="0"/>
          <wp:wrapSquare wrapText="bothSides"/>
          <wp:docPr id="1235842217" name="Immagine 1" descr="Immagine che contiene testo, logo, schermata, Carattere&#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5842217" name="Immagine 1" descr="Immagine che contiene testo, logo, schermata, Carattere&#10;&#10;Descrizione generat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3686810" cy="690880"/>
                  </a:xfrm>
                  <a:prstGeom prst="rect">
                    <a:avLst/>
                  </a:prstGeom>
                </pic:spPr>
              </pic:pic>
            </a:graphicData>
          </a:graphic>
          <wp14:sizeRelH relativeFrom="margin">
            <wp14:pctWidth>0</wp14:pctWidth>
          </wp14:sizeRelH>
          <wp14:sizeRelV relativeFrom="margin">
            <wp14:pctHeight>0</wp14:pctHeight>
          </wp14:sizeRelV>
        </wp:anchor>
      </w:drawing>
    </w:r>
  </w:p>
  <w:p w14:paraId="626BFB1D" w14:textId="00B7FE4C" w:rsidR="00BC7CEE" w:rsidRDefault="00BC7CEE" w:rsidP="00BC7CEE">
    <w:pPr>
      <w:pStyle w:val="Pidipagina"/>
      <w:jc w:val="center"/>
    </w:pPr>
  </w:p>
  <w:p w14:paraId="45C8A469" w14:textId="17875213" w:rsidR="00BC7CEE" w:rsidRDefault="00BC7CEE" w:rsidP="00BC7CEE">
    <w:pPr>
      <w:pStyle w:val="Pidipa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FFE78E" w14:textId="77777777" w:rsidR="00243E4D" w:rsidRDefault="00243E4D" w:rsidP="002640B7">
      <w:r>
        <w:separator/>
      </w:r>
    </w:p>
  </w:footnote>
  <w:footnote w:type="continuationSeparator" w:id="0">
    <w:p w14:paraId="7992BB40" w14:textId="77777777" w:rsidR="00243E4D" w:rsidRDefault="00243E4D" w:rsidP="002640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966C7" w14:textId="77777777" w:rsidR="002640B7" w:rsidRDefault="000D0D55" w:rsidP="000D0D55">
    <w:pPr>
      <w:pStyle w:val="Intestazione"/>
      <w:ind w:left="-2268"/>
    </w:pPr>
    <w:r>
      <w:rPr>
        <w:noProof/>
        <w:lang w:eastAsia="it-IT"/>
      </w:rPr>
      <w:drawing>
        <wp:anchor distT="0" distB="0" distL="114300" distR="114300" simplePos="0" relativeHeight="251658240" behindDoc="0" locked="0" layoutInCell="1" allowOverlap="1" wp14:anchorId="4CEC5B29" wp14:editId="2271FF20">
          <wp:simplePos x="0" y="0"/>
          <wp:positionH relativeFrom="page">
            <wp:posOffset>511810</wp:posOffset>
          </wp:positionH>
          <wp:positionV relativeFrom="paragraph">
            <wp:posOffset>23636</wp:posOffset>
          </wp:positionV>
          <wp:extent cx="1720800" cy="360000"/>
          <wp:effectExtent l="0" t="0" r="0" b="0"/>
          <wp:wrapNone/>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pic:cNvPicPr/>
                </pic:nvPicPr>
                <pic:blipFill>
                  <a:blip r:embed="rId1">
                    <a:extLst>
                      <a:ext uri="{28A0092B-C50C-407E-A947-70E740481C1C}">
                        <a14:useLocalDpi xmlns:a14="http://schemas.microsoft.com/office/drawing/2010/main" val="0"/>
                      </a:ext>
                    </a:extLst>
                  </a:blip>
                  <a:stretch>
                    <a:fillRect/>
                  </a:stretch>
                </pic:blipFill>
                <pic:spPr>
                  <a:xfrm>
                    <a:off x="0" y="0"/>
                    <a:ext cx="1720800" cy="3600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01DB52" w14:textId="77777777" w:rsidR="0049548F" w:rsidRDefault="0049548F" w:rsidP="0049548F">
    <w:pPr>
      <w:pStyle w:val="Intestazione"/>
      <w:ind w:left="-2268" w:firstLine="2268"/>
    </w:pPr>
    <w:r>
      <w:rPr>
        <w:noProof/>
        <w:lang w:eastAsia="it-IT"/>
      </w:rPr>
      <w:drawing>
        <wp:anchor distT="0" distB="0" distL="114300" distR="114300" simplePos="0" relativeHeight="251659264" behindDoc="1" locked="0" layoutInCell="1" allowOverlap="1" wp14:anchorId="0A553031" wp14:editId="012678CF">
          <wp:simplePos x="0" y="0"/>
          <wp:positionH relativeFrom="column">
            <wp:posOffset>-1427480</wp:posOffset>
          </wp:positionH>
          <wp:positionV relativeFrom="paragraph">
            <wp:posOffset>-8668</wp:posOffset>
          </wp:positionV>
          <wp:extent cx="1620000" cy="342000"/>
          <wp:effectExtent l="0" t="0" r="0" b="1270"/>
          <wp:wrapNone/>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5"/>
                  <pic:cNvPicPr/>
                </pic:nvPicPr>
                <pic:blipFill>
                  <a:blip r:embed="rId1">
                    <a:extLst>
                      <a:ext uri="{28A0092B-C50C-407E-A947-70E740481C1C}">
                        <a14:useLocalDpi xmlns:a14="http://schemas.microsoft.com/office/drawing/2010/main" val="0"/>
                      </a:ext>
                    </a:extLst>
                  </a:blip>
                  <a:stretch>
                    <a:fillRect/>
                  </a:stretch>
                </pic:blipFill>
                <pic:spPr>
                  <a:xfrm>
                    <a:off x="0" y="0"/>
                    <a:ext cx="1620000" cy="34200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4729"/>
    <w:rsid w:val="000163FD"/>
    <w:rsid w:val="00025D88"/>
    <w:rsid w:val="0005191C"/>
    <w:rsid w:val="00061CC5"/>
    <w:rsid w:val="00077F63"/>
    <w:rsid w:val="0009384E"/>
    <w:rsid w:val="000A7018"/>
    <w:rsid w:val="000B4B9F"/>
    <w:rsid w:val="000D0D55"/>
    <w:rsid w:val="000F053E"/>
    <w:rsid w:val="000F3E20"/>
    <w:rsid w:val="00101A00"/>
    <w:rsid w:val="00102397"/>
    <w:rsid w:val="00106203"/>
    <w:rsid w:val="00113FFD"/>
    <w:rsid w:val="00127C9F"/>
    <w:rsid w:val="00135130"/>
    <w:rsid w:val="00154C2B"/>
    <w:rsid w:val="00166780"/>
    <w:rsid w:val="00184EE7"/>
    <w:rsid w:val="0019726F"/>
    <w:rsid w:val="001B7D42"/>
    <w:rsid w:val="001E1CD7"/>
    <w:rsid w:val="001E5124"/>
    <w:rsid w:val="00221683"/>
    <w:rsid w:val="00224B29"/>
    <w:rsid w:val="00243E4D"/>
    <w:rsid w:val="00245AE2"/>
    <w:rsid w:val="002531A2"/>
    <w:rsid w:val="00253347"/>
    <w:rsid w:val="002640B7"/>
    <w:rsid w:val="002B3D37"/>
    <w:rsid w:val="002D6B0A"/>
    <w:rsid w:val="002F0014"/>
    <w:rsid w:val="002F36C9"/>
    <w:rsid w:val="002F73CE"/>
    <w:rsid w:val="003731A8"/>
    <w:rsid w:val="00375B23"/>
    <w:rsid w:val="00380054"/>
    <w:rsid w:val="00381D4F"/>
    <w:rsid w:val="00393D3E"/>
    <w:rsid w:val="003C4F9C"/>
    <w:rsid w:val="003D39DF"/>
    <w:rsid w:val="003E29C0"/>
    <w:rsid w:val="003E64D2"/>
    <w:rsid w:val="0040310B"/>
    <w:rsid w:val="00421D41"/>
    <w:rsid w:val="004400DD"/>
    <w:rsid w:val="00441CA9"/>
    <w:rsid w:val="00476483"/>
    <w:rsid w:val="00476B79"/>
    <w:rsid w:val="004816E3"/>
    <w:rsid w:val="004908FC"/>
    <w:rsid w:val="00493651"/>
    <w:rsid w:val="0049548F"/>
    <w:rsid w:val="004A648E"/>
    <w:rsid w:val="004A668F"/>
    <w:rsid w:val="004B5C26"/>
    <w:rsid w:val="004C2626"/>
    <w:rsid w:val="004E7102"/>
    <w:rsid w:val="0050454A"/>
    <w:rsid w:val="0050529C"/>
    <w:rsid w:val="00507D6E"/>
    <w:rsid w:val="0051135E"/>
    <w:rsid w:val="005530BD"/>
    <w:rsid w:val="00564964"/>
    <w:rsid w:val="0057396C"/>
    <w:rsid w:val="0057443E"/>
    <w:rsid w:val="00586213"/>
    <w:rsid w:val="00592077"/>
    <w:rsid w:val="005B4729"/>
    <w:rsid w:val="005C2B41"/>
    <w:rsid w:val="005C7FB7"/>
    <w:rsid w:val="0061521F"/>
    <w:rsid w:val="0062572B"/>
    <w:rsid w:val="00631D24"/>
    <w:rsid w:val="006569C6"/>
    <w:rsid w:val="00677BA3"/>
    <w:rsid w:val="00686D49"/>
    <w:rsid w:val="007141FB"/>
    <w:rsid w:val="0072122F"/>
    <w:rsid w:val="00725535"/>
    <w:rsid w:val="00736E1E"/>
    <w:rsid w:val="00745ED2"/>
    <w:rsid w:val="00757CB5"/>
    <w:rsid w:val="00782B5A"/>
    <w:rsid w:val="0078369D"/>
    <w:rsid w:val="00790CD9"/>
    <w:rsid w:val="007952C2"/>
    <w:rsid w:val="007A34C3"/>
    <w:rsid w:val="007C7C9C"/>
    <w:rsid w:val="007D11E1"/>
    <w:rsid w:val="007E1DB2"/>
    <w:rsid w:val="00810C1E"/>
    <w:rsid w:val="0084023E"/>
    <w:rsid w:val="008503D2"/>
    <w:rsid w:val="00883C74"/>
    <w:rsid w:val="008B1569"/>
    <w:rsid w:val="008C18DF"/>
    <w:rsid w:val="008C3575"/>
    <w:rsid w:val="008C5FEE"/>
    <w:rsid w:val="008C70AB"/>
    <w:rsid w:val="008C7DB2"/>
    <w:rsid w:val="008F1A4F"/>
    <w:rsid w:val="008F4B0A"/>
    <w:rsid w:val="00913AD4"/>
    <w:rsid w:val="00916AA4"/>
    <w:rsid w:val="00936ED6"/>
    <w:rsid w:val="00952E53"/>
    <w:rsid w:val="00962057"/>
    <w:rsid w:val="00963634"/>
    <w:rsid w:val="00971321"/>
    <w:rsid w:val="00997B13"/>
    <w:rsid w:val="009A1A05"/>
    <w:rsid w:val="009A74C3"/>
    <w:rsid w:val="009B4CD4"/>
    <w:rsid w:val="009C7613"/>
    <w:rsid w:val="009D0BF6"/>
    <w:rsid w:val="009E7094"/>
    <w:rsid w:val="009F317B"/>
    <w:rsid w:val="009F5635"/>
    <w:rsid w:val="00A21FF4"/>
    <w:rsid w:val="00A35E7C"/>
    <w:rsid w:val="00A4553B"/>
    <w:rsid w:val="00A55C58"/>
    <w:rsid w:val="00A73503"/>
    <w:rsid w:val="00A81275"/>
    <w:rsid w:val="00A81D03"/>
    <w:rsid w:val="00AC3624"/>
    <w:rsid w:val="00AF4D3E"/>
    <w:rsid w:val="00B558A9"/>
    <w:rsid w:val="00B876D0"/>
    <w:rsid w:val="00B978DE"/>
    <w:rsid w:val="00B97D02"/>
    <w:rsid w:val="00BC7CEE"/>
    <w:rsid w:val="00BE7B62"/>
    <w:rsid w:val="00BE7E66"/>
    <w:rsid w:val="00BF63FA"/>
    <w:rsid w:val="00C062B5"/>
    <w:rsid w:val="00C1381A"/>
    <w:rsid w:val="00C144EA"/>
    <w:rsid w:val="00C3425B"/>
    <w:rsid w:val="00C4244B"/>
    <w:rsid w:val="00C55D64"/>
    <w:rsid w:val="00C6350B"/>
    <w:rsid w:val="00C71FB1"/>
    <w:rsid w:val="00CB177F"/>
    <w:rsid w:val="00CB25A7"/>
    <w:rsid w:val="00CC5782"/>
    <w:rsid w:val="00CE54B8"/>
    <w:rsid w:val="00D0434B"/>
    <w:rsid w:val="00D06667"/>
    <w:rsid w:val="00D2279A"/>
    <w:rsid w:val="00D40FA6"/>
    <w:rsid w:val="00D46922"/>
    <w:rsid w:val="00D602C4"/>
    <w:rsid w:val="00D61BC1"/>
    <w:rsid w:val="00D65B87"/>
    <w:rsid w:val="00DA477C"/>
    <w:rsid w:val="00DC2D6C"/>
    <w:rsid w:val="00DC71ED"/>
    <w:rsid w:val="00DD5CA4"/>
    <w:rsid w:val="00DD6378"/>
    <w:rsid w:val="00DE7D5A"/>
    <w:rsid w:val="00DF36EA"/>
    <w:rsid w:val="00E12F8C"/>
    <w:rsid w:val="00E155CF"/>
    <w:rsid w:val="00E4437B"/>
    <w:rsid w:val="00E44B79"/>
    <w:rsid w:val="00E47680"/>
    <w:rsid w:val="00E55CFD"/>
    <w:rsid w:val="00EA4DCA"/>
    <w:rsid w:val="00EA78CC"/>
    <w:rsid w:val="00EB43A7"/>
    <w:rsid w:val="00EB4CF8"/>
    <w:rsid w:val="00EB79C3"/>
    <w:rsid w:val="00EC0F24"/>
    <w:rsid w:val="00EC5390"/>
    <w:rsid w:val="00EC7F14"/>
    <w:rsid w:val="00F0688A"/>
    <w:rsid w:val="00F07EDC"/>
    <w:rsid w:val="00F17570"/>
    <w:rsid w:val="00F248F7"/>
    <w:rsid w:val="00F31C1A"/>
    <w:rsid w:val="00F379AF"/>
    <w:rsid w:val="00F50B5E"/>
    <w:rsid w:val="00F71017"/>
    <w:rsid w:val="00F74827"/>
    <w:rsid w:val="00F77373"/>
    <w:rsid w:val="00FA4963"/>
    <w:rsid w:val="00FA6175"/>
    <w:rsid w:val="00FB04CD"/>
    <w:rsid w:val="00FB48AE"/>
    <w:rsid w:val="00FB6099"/>
    <w:rsid w:val="00FB67D9"/>
    <w:rsid w:val="00FC2C1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27A0F6"/>
  <w15:docId w15:val="{9AC7C39C-9333-8347-BB41-5BF9B30D47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4437B"/>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Paragrafobase">
    <w:name w:val="[Paragrafo base]"/>
    <w:basedOn w:val="Normale"/>
    <w:uiPriority w:val="99"/>
    <w:rsid w:val="00493651"/>
    <w:pPr>
      <w:autoSpaceDE w:val="0"/>
      <w:autoSpaceDN w:val="0"/>
      <w:adjustRightInd w:val="0"/>
      <w:spacing w:line="288" w:lineRule="auto"/>
      <w:textAlignment w:val="center"/>
    </w:pPr>
    <w:rPr>
      <w:rFonts w:ascii="Minion Pro" w:hAnsi="Minion Pro" w:cs="Minion Pro"/>
      <w:color w:val="000000"/>
    </w:rPr>
  </w:style>
  <w:style w:type="paragraph" w:styleId="Intestazione">
    <w:name w:val="header"/>
    <w:basedOn w:val="Normale"/>
    <w:link w:val="IntestazioneCarattere"/>
    <w:uiPriority w:val="99"/>
    <w:unhideWhenUsed/>
    <w:rsid w:val="002640B7"/>
    <w:pPr>
      <w:tabs>
        <w:tab w:val="center" w:pos="4819"/>
        <w:tab w:val="right" w:pos="9638"/>
      </w:tabs>
    </w:pPr>
  </w:style>
  <w:style w:type="character" w:customStyle="1" w:styleId="IntestazioneCarattere">
    <w:name w:val="Intestazione Carattere"/>
    <w:basedOn w:val="Carpredefinitoparagrafo"/>
    <w:link w:val="Intestazione"/>
    <w:uiPriority w:val="99"/>
    <w:rsid w:val="002640B7"/>
  </w:style>
  <w:style w:type="paragraph" w:styleId="Pidipagina">
    <w:name w:val="footer"/>
    <w:basedOn w:val="Normale"/>
    <w:link w:val="PidipaginaCarattere"/>
    <w:uiPriority w:val="99"/>
    <w:unhideWhenUsed/>
    <w:rsid w:val="002640B7"/>
    <w:pPr>
      <w:tabs>
        <w:tab w:val="center" w:pos="4819"/>
        <w:tab w:val="right" w:pos="9638"/>
      </w:tabs>
    </w:pPr>
  </w:style>
  <w:style w:type="character" w:customStyle="1" w:styleId="PidipaginaCarattere">
    <w:name w:val="Piè di pagina Carattere"/>
    <w:basedOn w:val="Carpredefinitoparagrafo"/>
    <w:link w:val="Pidipagina"/>
    <w:uiPriority w:val="99"/>
    <w:rsid w:val="002640B7"/>
  </w:style>
  <w:style w:type="paragraph" w:styleId="NormaleWeb">
    <w:name w:val="Normal (Web)"/>
    <w:basedOn w:val="Normale"/>
    <w:uiPriority w:val="99"/>
    <w:unhideWhenUsed/>
    <w:rsid w:val="00E4437B"/>
    <w:pPr>
      <w:spacing w:before="100" w:beforeAutospacing="1" w:after="100" w:afterAutospacing="1"/>
    </w:pPr>
    <w:rPr>
      <w:rFonts w:ascii="Times New Roman" w:eastAsia="Times New Roman" w:hAnsi="Times New Roman" w:cs="Times New Roman"/>
      <w:lang w:eastAsia="it-IT"/>
    </w:rPr>
  </w:style>
  <w:style w:type="character" w:styleId="Enfasigrassetto">
    <w:name w:val="Strong"/>
    <w:basedOn w:val="Carpredefinitoparagrafo"/>
    <w:uiPriority w:val="22"/>
    <w:qFormat/>
    <w:rsid w:val="002D6B0A"/>
    <w:rPr>
      <w:b/>
      <w:bCs/>
    </w:rPr>
  </w:style>
  <w:style w:type="character" w:styleId="Enfasicorsivo">
    <w:name w:val="Emphasis"/>
    <w:basedOn w:val="Carpredefinitoparagrafo"/>
    <w:uiPriority w:val="20"/>
    <w:qFormat/>
    <w:rsid w:val="00F71017"/>
    <w:rPr>
      <w:i/>
      <w:iCs/>
    </w:rPr>
  </w:style>
  <w:style w:type="paragraph" w:styleId="Revisione">
    <w:name w:val="Revision"/>
    <w:hidden/>
    <w:uiPriority w:val="99"/>
    <w:semiHidden/>
    <w:rsid w:val="00FB6099"/>
  </w:style>
  <w:style w:type="character" w:styleId="Rimandocommento">
    <w:name w:val="annotation reference"/>
    <w:basedOn w:val="Carpredefinitoparagrafo"/>
    <w:uiPriority w:val="99"/>
    <w:semiHidden/>
    <w:unhideWhenUsed/>
    <w:rsid w:val="00101A00"/>
    <w:rPr>
      <w:sz w:val="16"/>
      <w:szCs w:val="16"/>
    </w:rPr>
  </w:style>
  <w:style w:type="paragraph" w:styleId="Testocommento">
    <w:name w:val="annotation text"/>
    <w:basedOn w:val="Normale"/>
    <w:link w:val="TestocommentoCarattere"/>
    <w:uiPriority w:val="99"/>
    <w:unhideWhenUsed/>
    <w:rsid w:val="00101A00"/>
    <w:rPr>
      <w:sz w:val="20"/>
      <w:szCs w:val="20"/>
    </w:rPr>
  </w:style>
  <w:style w:type="character" w:customStyle="1" w:styleId="TestocommentoCarattere">
    <w:name w:val="Testo commento Carattere"/>
    <w:basedOn w:val="Carpredefinitoparagrafo"/>
    <w:link w:val="Testocommento"/>
    <w:uiPriority w:val="99"/>
    <w:rsid w:val="00101A00"/>
    <w:rPr>
      <w:sz w:val="20"/>
      <w:szCs w:val="20"/>
    </w:rPr>
  </w:style>
  <w:style w:type="paragraph" w:styleId="Soggettocommento">
    <w:name w:val="annotation subject"/>
    <w:basedOn w:val="Testocommento"/>
    <w:next w:val="Testocommento"/>
    <w:link w:val="SoggettocommentoCarattere"/>
    <w:uiPriority w:val="99"/>
    <w:semiHidden/>
    <w:unhideWhenUsed/>
    <w:rsid w:val="00101A00"/>
    <w:rPr>
      <w:b/>
      <w:bCs/>
    </w:rPr>
  </w:style>
  <w:style w:type="character" w:customStyle="1" w:styleId="SoggettocommentoCarattere">
    <w:name w:val="Soggetto commento Carattere"/>
    <w:basedOn w:val="TestocommentoCarattere"/>
    <w:link w:val="Soggettocommento"/>
    <w:uiPriority w:val="99"/>
    <w:semiHidden/>
    <w:rsid w:val="00101A0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6171779">
      <w:bodyDiv w:val="1"/>
      <w:marLeft w:val="0"/>
      <w:marRight w:val="0"/>
      <w:marTop w:val="0"/>
      <w:marBottom w:val="0"/>
      <w:divBdr>
        <w:top w:val="none" w:sz="0" w:space="0" w:color="auto"/>
        <w:left w:val="none" w:sz="0" w:space="0" w:color="auto"/>
        <w:bottom w:val="none" w:sz="0" w:space="0" w:color="auto"/>
        <w:right w:val="none" w:sz="0" w:space="0" w:color="auto"/>
      </w:divBdr>
    </w:div>
    <w:div w:id="494035926">
      <w:bodyDiv w:val="1"/>
      <w:marLeft w:val="0"/>
      <w:marRight w:val="0"/>
      <w:marTop w:val="0"/>
      <w:marBottom w:val="0"/>
      <w:divBdr>
        <w:top w:val="none" w:sz="0" w:space="0" w:color="auto"/>
        <w:left w:val="none" w:sz="0" w:space="0" w:color="auto"/>
        <w:bottom w:val="none" w:sz="0" w:space="0" w:color="auto"/>
        <w:right w:val="none" w:sz="0" w:space="0" w:color="auto"/>
      </w:divBdr>
      <w:divsChild>
        <w:div w:id="1177427757">
          <w:marLeft w:val="0"/>
          <w:marRight w:val="0"/>
          <w:marTop w:val="0"/>
          <w:marBottom w:val="0"/>
          <w:divBdr>
            <w:top w:val="none" w:sz="0" w:space="0" w:color="auto"/>
            <w:left w:val="none" w:sz="0" w:space="0" w:color="auto"/>
            <w:bottom w:val="none" w:sz="0" w:space="0" w:color="auto"/>
            <w:right w:val="none" w:sz="0" w:space="0" w:color="auto"/>
          </w:divBdr>
        </w:div>
        <w:div w:id="256445558">
          <w:marLeft w:val="0"/>
          <w:marRight w:val="0"/>
          <w:marTop w:val="0"/>
          <w:marBottom w:val="0"/>
          <w:divBdr>
            <w:top w:val="none" w:sz="0" w:space="0" w:color="auto"/>
            <w:left w:val="none" w:sz="0" w:space="0" w:color="auto"/>
            <w:bottom w:val="none" w:sz="0" w:space="0" w:color="auto"/>
            <w:right w:val="none" w:sz="0" w:space="0" w:color="auto"/>
          </w:divBdr>
        </w:div>
      </w:divsChild>
    </w:div>
    <w:div w:id="554705807">
      <w:bodyDiv w:val="1"/>
      <w:marLeft w:val="0"/>
      <w:marRight w:val="0"/>
      <w:marTop w:val="0"/>
      <w:marBottom w:val="0"/>
      <w:divBdr>
        <w:top w:val="none" w:sz="0" w:space="0" w:color="auto"/>
        <w:left w:val="none" w:sz="0" w:space="0" w:color="auto"/>
        <w:bottom w:val="none" w:sz="0" w:space="0" w:color="auto"/>
        <w:right w:val="none" w:sz="0" w:space="0" w:color="auto"/>
      </w:divBdr>
      <w:divsChild>
        <w:div w:id="2024547315">
          <w:marLeft w:val="0"/>
          <w:marRight w:val="0"/>
          <w:marTop w:val="0"/>
          <w:marBottom w:val="0"/>
          <w:divBdr>
            <w:top w:val="none" w:sz="0" w:space="0" w:color="auto"/>
            <w:left w:val="none" w:sz="0" w:space="0" w:color="auto"/>
            <w:bottom w:val="none" w:sz="0" w:space="0" w:color="auto"/>
            <w:right w:val="none" w:sz="0" w:space="0" w:color="auto"/>
          </w:divBdr>
          <w:divsChild>
            <w:div w:id="1245341353">
              <w:marLeft w:val="0"/>
              <w:marRight w:val="0"/>
              <w:marTop w:val="0"/>
              <w:marBottom w:val="0"/>
              <w:divBdr>
                <w:top w:val="none" w:sz="0" w:space="0" w:color="auto"/>
                <w:left w:val="none" w:sz="0" w:space="0" w:color="auto"/>
                <w:bottom w:val="none" w:sz="0" w:space="0" w:color="auto"/>
                <w:right w:val="none" w:sz="0" w:space="0" w:color="auto"/>
              </w:divBdr>
            </w:div>
            <w:div w:id="2016833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3484249">
      <w:bodyDiv w:val="1"/>
      <w:marLeft w:val="0"/>
      <w:marRight w:val="0"/>
      <w:marTop w:val="0"/>
      <w:marBottom w:val="0"/>
      <w:divBdr>
        <w:top w:val="none" w:sz="0" w:space="0" w:color="auto"/>
        <w:left w:val="none" w:sz="0" w:space="0" w:color="auto"/>
        <w:bottom w:val="none" w:sz="0" w:space="0" w:color="auto"/>
        <w:right w:val="none" w:sz="0" w:space="0" w:color="auto"/>
      </w:divBdr>
    </w:div>
    <w:div w:id="1495141300">
      <w:bodyDiv w:val="1"/>
      <w:marLeft w:val="0"/>
      <w:marRight w:val="0"/>
      <w:marTop w:val="0"/>
      <w:marBottom w:val="0"/>
      <w:divBdr>
        <w:top w:val="none" w:sz="0" w:space="0" w:color="auto"/>
        <w:left w:val="none" w:sz="0" w:space="0" w:color="auto"/>
        <w:bottom w:val="none" w:sz="0" w:space="0" w:color="auto"/>
        <w:right w:val="none" w:sz="0" w:space="0" w:color="auto"/>
      </w:divBdr>
    </w:div>
    <w:div w:id="1497528840">
      <w:bodyDiv w:val="1"/>
      <w:marLeft w:val="0"/>
      <w:marRight w:val="0"/>
      <w:marTop w:val="0"/>
      <w:marBottom w:val="0"/>
      <w:divBdr>
        <w:top w:val="none" w:sz="0" w:space="0" w:color="auto"/>
        <w:left w:val="none" w:sz="0" w:space="0" w:color="auto"/>
        <w:bottom w:val="none" w:sz="0" w:space="0" w:color="auto"/>
        <w:right w:val="none" w:sz="0" w:space="0" w:color="auto"/>
      </w:divBdr>
    </w:div>
    <w:div w:id="1531992263">
      <w:bodyDiv w:val="1"/>
      <w:marLeft w:val="0"/>
      <w:marRight w:val="0"/>
      <w:marTop w:val="0"/>
      <w:marBottom w:val="0"/>
      <w:divBdr>
        <w:top w:val="none" w:sz="0" w:space="0" w:color="auto"/>
        <w:left w:val="none" w:sz="0" w:space="0" w:color="auto"/>
        <w:bottom w:val="none" w:sz="0" w:space="0" w:color="auto"/>
        <w:right w:val="none" w:sz="0" w:space="0" w:color="auto"/>
      </w:divBdr>
      <w:divsChild>
        <w:div w:id="544753524">
          <w:marLeft w:val="0"/>
          <w:marRight w:val="0"/>
          <w:marTop w:val="0"/>
          <w:marBottom w:val="0"/>
          <w:divBdr>
            <w:top w:val="none" w:sz="0" w:space="0" w:color="auto"/>
            <w:left w:val="none" w:sz="0" w:space="0" w:color="auto"/>
            <w:bottom w:val="none" w:sz="0" w:space="0" w:color="auto"/>
            <w:right w:val="none" w:sz="0" w:space="0" w:color="auto"/>
          </w:divBdr>
        </w:div>
      </w:divsChild>
    </w:div>
    <w:div w:id="1737581982">
      <w:bodyDiv w:val="1"/>
      <w:marLeft w:val="0"/>
      <w:marRight w:val="0"/>
      <w:marTop w:val="0"/>
      <w:marBottom w:val="0"/>
      <w:divBdr>
        <w:top w:val="none" w:sz="0" w:space="0" w:color="auto"/>
        <w:left w:val="none" w:sz="0" w:space="0" w:color="auto"/>
        <w:bottom w:val="none" w:sz="0" w:space="0" w:color="auto"/>
        <w:right w:val="none" w:sz="0" w:space="0" w:color="auto"/>
      </w:divBdr>
    </w:div>
    <w:div w:id="2023512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A0FEF8-DF67-7741-AF25-5304A3A38E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166</TotalTime>
  <Pages>4</Pages>
  <Words>1548</Words>
  <Characters>8825</Characters>
  <Application>Microsoft Office Word</Application>
  <DocSecurity>0</DocSecurity>
  <Lines>73</Lines>
  <Paragraphs>20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Stefania Falcone</cp:lastModifiedBy>
  <cp:revision>33</cp:revision>
  <cp:lastPrinted>2022-02-15T19:18:00Z</cp:lastPrinted>
  <dcterms:created xsi:type="dcterms:W3CDTF">2024-02-05T13:02:00Z</dcterms:created>
  <dcterms:modified xsi:type="dcterms:W3CDTF">2026-09-16T06:24:00Z</dcterms:modified>
</cp:coreProperties>
</file>